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9070E6" w:rsidRDefault="00D025F8" w:rsidP="009070E6">
      <w:pPr>
        <w:tabs>
          <w:tab w:val="left" w:pos="6645"/>
        </w:tabs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-114300</wp:posOffset>
                </wp:positionV>
                <wp:extent cx="2842895" cy="1216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482" w:rsidRDefault="00457482">
                            <w:pPr>
                              <w:widowControl w:val="0"/>
                              <w:tabs>
                                <w:tab w:val="right" w:pos="9639"/>
                              </w:tabs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b/>
                                <w:bCs/>
                                <w:smallCaps/>
                                <w:kern w:val="1"/>
                                <w:sz w:val="32"/>
                                <w:lang w:eastAsia="pl-PL"/>
                              </w:rPr>
                            </w:pPr>
                          </w:p>
                          <w:p w:rsidR="00457482" w:rsidRDefault="00457482">
                            <w:pPr>
                              <w:widowControl w:val="0"/>
                              <w:tabs>
                                <w:tab w:val="right" w:pos="9639"/>
                              </w:tabs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1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Lucida Sans Unicode" w:cs="Tahoma"/>
                                <w:b/>
                                <w:bCs/>
                                <w:smallCaps/>
                                <w:kern w:val="1"/>
                                <w:sz w:val="32"/>
                                <w:lang w:eastAsia="pl-PL"/>
                              </w:rPr>
                              <w:t>Starosta  Piaseczyński</w:t>
                            </w:r>
                          </w:p>
                          <w:p w:rsidR="00457482" w:rsidRDefault="00457482">
                            <w:pPr>
                              <w:widowControl w:val="0"/>
                              <w:tabs>
                                <w:tab w:val="center" w:pos="4536"/>
                                <w:tab w:val="right" w:pos="9072"/>
                                <w:tab w:val="right" w:pos="9639"/>
                              </w:tabs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1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eastAsia="Lucida Sans Unicode" w:cs="Tahoma"/>
                                <w:kern w:val="1"/>
                                <w:szCs w:val="20"/>
                                <w:lang w:eastAsia="pl-PL"/>
                              </w:rPr>
                              <w:t>ul. Chyliczkowska 14, 05-500 Piaseczno</w:t>
                            </w:r>
                          </w:p>
                          <w:p w:rsidR="00457482" w:rsidRDefault="00D025F8">
                            <w:pPr>
                              <w:widowControl w:val="0"/>
                              <w:tabs>
                                <w:tab w:val="center" w:pos="4536"/>
                                <w:tab w:val="right" w:pos="9072"/>
                                <w:tab w:val="right" w:pos="9639"/>
                              </w:tabs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b/>
                                <w:kern w:val="1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eastAsia="Lucida Sans Unicode" w:cs="Tahoma"/>
                                <w:kern w:val="1"/>
                                <w:szCs w:val="16"/>
                                <w:lang w:eastAsia="pl-PL"/>
                              </w:rPr>
                              <w:t>tel.(22) 756-62-54</w:t>
                            </w:r>
                            <w:r w:rsidR="00457482">
                              <w:rPr>
                                <w:rFonts w:eastAsia="Lucida Sans Unicode" w:cs="Tahoma"/>
                                <w:kern w:val="1"/>
                                <w:szCs w:val="16"/>
                                <w:lang w:eastAsia="pl-PL"/>
                              </w:rPr>
                              <w:t xml:space="preserve">, fax. (22) </w:t>
                            </w:r>
                            <w:r w:rsidR="00033EE7">
                              <w:rPr>
                                <w:rFonts w:eastAsia="Lucida Sans Unicode" w:cs="Tahoma"/>
                                <w:kern w:val="1"/>
                                <w:szCs w:val="16"/>
                                <w:lang w:eastAsia="pl-PL"/>
                              </w:rPr>
                              <w:t>756-61-90</w:t>
                            </w:r>
                            <w:r w:rsidR="00457482">
                              <w:rPr>
                                <w:rFonts w:eastAsia="Lucida Sans Unicode" w:cs="Tahoma"/>
                                <w:kern w:val="1"/>
                                <w:szCs w:val="16"/>
                                <w:lang w:eastAsia="pl-PL"/>
                              </w:rPr>
                              <w:t xml:space="preserve">   </w:t>
                            </w:r>
                          </w:p>
                          <w:p w:rsidR="00457482" w:rsidRDefault="00457482">
                            <w:pPr>
                              <w:widowControl w:val="0"/>
                              <w:tabs>
                                <w:tab w:val="center" w:pos="4536"/>
                                <w:tab w:val="right" w:pos="9072"/>
                                <w:tab w:val="right" w:pos="9639"/>
                              </w:tabs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b/>
                                <w:kern w:val="1"/>
                                <w:szCs w:val="16"/>
                                <w:lang w:eastAsia="pl-PL"/>
                              </w:rPr>
                            </w:pPr>
                          </w:p>
                          <w:p w:rsidR="00457482" w:rsidRDefault="00457482">
                            <w:pPr>
                              <w:widowControl w:val="0"/>
                              <w:tabs>
                                <w:tab w:val="center" w:pos="4536"/>
                                <w:tab w:val="right" w:pos="9072"/>
                                <w:tab w:val="right" w:pos="9639"/>
                              </w:tabs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Lucida Sans Unicode" w:cs="Tahoma"/>
                                <w:b/>
                                <w:kern w:val="1"/>
                                <w:szCs w:val="16"/>
                                <w:lang w:eastAsia="pl-PL"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r rej. ARB.6740.</w:t>
                            </w:r>
                            <w:r w:rsidR="00046A2D">
                              <w:rPr>
                                <w:b/>
                              </w:rPr>
                              <w:t>1.</w:t>
                            </w:r>
                            <w:r w:rsidR="00AB7310">
                              <w:rPr>
                                <w:b/>
                              </w:rPr>
                              <w:t>7.2023.AnZ.MM</w:t>
                            </w:r>
                          </w:p>
                          <w:p w:rsidR="009070E6" w:rsidRDefault="009070E6">
                            <w:pPr>
                              <w:widowControl w:val="0"/>
                              <w:tabs>
                                <w:tab w:val="center" w:pos="4536"/>
                                <w:tab w:val="right" w:pos="9072"/>
                                <w:tab w:val="right" w:pos="9639"/>
                              </w:tabs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b/>
                                <w:kern w:val="1"/>
                                <w:sz w:val="28"/>
                                <w:szCs w:val="20"/>
                                <w:lang w:eastAsia="pl-PL"/>
                              </w:rPr>
                            </w:pPr>
                          </w:p>
                          <w:p w:rsidR="00457482" w:rsidRDefault="00457482">
                            <w:pPr>
                              <w:widowControl w:val="0"/>
                              <w:tabs>
                                <w:tab w:val="center" w:pos="4536"/>
                                <w:tab w:val="right" w:pos="9072"/>
                                <w:tab w:val="right" w:pos="9639"/>
                              </w:tabs>
                              <w:textAlignment w:val="baseline"/>
                              <w:rPr>
                                <w:rFonts w:eastAsia="Lucida Sans Unicode" w:cs="Tahoma"/>
                                <w:b/>
                                <w:kern w:val="1"/>
                                <w:sz w:val="28"/>
                                <w:szCs w:val="20"/>
                                <w:lang w:eastAsia="pl-PL"/>
                              </w:rPr>
                            </w:pPr>
                          </w:p>
                          <w:p w:rsidR="00457482" w:rsidRDefault="00457482">
                            <w:pPr>
                              <w:autoSpaceDE w:val="0"/>
                              <w:jc w:val="center"/>
                              <w:rPr>
                                <w:rFonts w:eastAsia="Lucida Sans Unicode" w:cs="Tahoma"/>
                                <w:b/>
                                <w:color w:val="000000"/>
                                <w:kern w:val="1"/>
                                <w:sz w:val="28"/>
                                <w:szCs w:val="20"/>
                                <w:lang w:eastAsia="pl-PL"/>
                              </w:rPr>
                            </w:pPr>
                          </w:p>
                          <w:p w:rsidR="00457482" w:rsidRDefault="00457482">
                            <w:pPr>
                              <w:autoSpaceDE w:val="0"/>
                              <w:jc w:val="center"/>
                              <w:rPr>
                                <w:rFonts w:eastAsia="Lucida Sans Unicode" w:cs="Tahoma"/>
                                <w:b/>
                                <w:color w:val="000000"/>
                                <w:kern w:val="1"/>
                                <w:sz w:val="28"/>
                                <w:szCs w:val="20"/>
                                <w:lang w:eastAsia="pl-PL"/>
                              </w:rPr>
                            </w:pPr>
                          </w:p>
                          <w:p w:rsidR="00457482" w:rsidRDefault="00457482">
                            <w:pPr>
                              <w:autoSpaceDE w:val="0"/>
                              <w:jc w:val="center"/>
                              <w:rPr>
                                <w:rFonts w:eastAsia="Lucida Sans Unicode" w:cs="Tahoma"/>
                                <w:b/>
                                <w:color w:val="000000"/>
                                <w:kern w:val="1"/>
                                <w:sz w:val="28"/>
                                <w:szCs w:val="20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pt;width:223.85pt;height:95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" stroked="f">
                <v:textbox inset="0,0,0,0">
                  <w:txbxContent>
                    <w:p w:rsidR="00457482" w:rsidRDefault="00457482">
                      <w:pPr>
                        <w:widowControl w:val="0"/>
                        <w:tabs>
                          <w:tab w:val="right" w:pos="9639"/>
                        </w:tabs>
                        <w:jc w:val="center"/>
                        <w:textAlignment w:val="baseline"/>
                        <w:rPr>
                          <w:rFonts w:eastAsia="Lucida Sans Unicode" w:cs="Tahoma"/>
                          <w:b/>
                          <w:bCs/>
                          <w:smallCaps/>
                          <w:kern w:val="1"/>
                          <w:sz w:val="32"/>
                          <w:lang w:eastAsia="pl-PL"/>
                        </w:rPr>
                      </w:pPr>
                    </w:p>
                    <w:p w:rsidR="00457482" w:rsidRDefault="00457482">
                      <w:pPr>
                        <w:widowControl w:val="0"/>
                        <w:tabs>
                          <w:tab w:val="right" w:pos="9639"/>
                        </w:tabs>
                        <w:jc w:val="center"/>
                        <w:textAlignment w:val="baseline"/>
                        <w:rPr>
                          <w:rFonts w:eastAsia="Lucida Sans Unicode" w:cs="Tahoma"/>
                          <w:kern w:val="1"/>
                          <w:szCs w:val="20"/>
                          <w:lang w:eastAsia="pl-PL"/>
                        </w:rPr>
                      </w:pPr>
                      <w:r>
                        <w:rPr>
                          <w:rFonts w:eastAsia="Lucida Sans Unicode" w:cs="Tahoma"/>
                          <w:b/>
                          <w:bCs/>
                          <w:smallCaps/>
                          <w:kern w:val="1"/>
                          <w:sz w:val="32"/>
                          <w:lang w:eastAsia="pl-PL"/>
                        </w:rPr>
                        <w:t>Starosta  Piaseczyński</w:t>
                      </w:r>
                    </w:p>
                    <w:p w:rsidR="00457482" w:rsidRDefault="00457482">
                      <w:pPr>
                        <w:widowControl w:val="0"/>
                        <w:tabs>
                          <w:tab w:val="center" w:pos="4536"/>
                          <w:tab w:val="right" w:pos="9072"/>
                          <w:tab w:val="right" w:pos="9639"/>
                        </w:tabs>
                        <w:jc w:val="center"/>
                        <w:textAlignment w:val="baseline"/>
                        <w:rPr>
                          <w:rFonts w:eastAsia="Lucida Sans Unicode" w:cs="Tahoma"/>
                          <w:kern w:val="1"/>
                          <w:szCs w:val="16"/>
                          <w:lang w:eastAsia="pl-PL"/>
                        </w:rPr>
                      </w:pPr>
                      <w:r>
                        <w:rPr>
                          <w:rFonts w:eastAsia="Lucida Sans Unicode" w:cs="Tahoma"/>
                          <w:kern w:val="1"/>
                          <w:szCs w:val="20"/>
                          <w:lang w:eastAsia="pl-PL"/>
                        </w:rPr>
                        <w:t xml:space="preserve">ul. </w:t>
                      </w:r>
                      <w:proofErr w:type="spellStart"/>
                      <w:r>
                        <w:rPr>
                          <w:rFonts w:eastAsia="Lucida Sans Unicode" w:cs="Tahoma"/>
                          <w:kern w:val="1"/>
                          <w:szCs w:val="20"/>
                          <w:lang w:eastAsia="pl-PL"/>
                        </w:rPr>
                        <w:t>Chyliczkowska</w:t>
                      </w:r>
                      <w:proofErr w:type="spellEnd"/>
                      <w:r>
                        <w:rPr>
                          <w:rFonts w:eastAsia="Lucida Sans Unicode" w:cs="Tahoma"/>
                          <w:kern w:val="1"/>
                          <w:szCs w:val="20"/>
                          <w:lang w:eastAsia="pl-PL"/>
                        </w:rPr>
                        <w:t xml:space="preserve"> 14, 05-500 Piaseczno</w:t>
                      </w:r>
                    </w:p>
                    <w:p w:rsidR="00457482" w:rsidRDefault="00D025F8">
                      <w:pPr>
                        <w:widowControl w:val="0"/>
                        <w:tabs>
                          <w:tab w:val="center" w:pos="4536"/>
                          <w:tab w:val="right" w:pos="9072"/>
                          <w:tab w:val="right" w:pos="9639"/>
                        </w:tabs>
                        <w:jc w:val="center"/>
                        <w:textAlignment w:val="baseline"/>
                        <w:rPr>
                          <w:rFonts w:eastAsia="Lucida Sans Unicode" w:cs="Tahoma"/>
                          <w:b/>
                          <w:kern w:val="1"/>
                          <w:szCs w:val="16"/>
                          <w:lang w:eastAsia="pl-PL"/>
                        </w:rPr>
                      </w:pPr>
                      <w:r>
                        <w:rPr>
                          <w:rFonts w:eastAsia="Lucida Sans Unicode" w:cs="Tahoma"/>
                          <w:kern w:val="1"/>
                          <w:szCs w:val="16"/>
                          <w:lang w:eastAsia="pl-PL"/>
                        </w:rPr>
                        <w:t>tel.(22) 756-62-54</w:t>
                      </w:r>
                      <w:r w:rsidR="00457482">
                        <w:rPr>
                          <w:rFonts w:eastAsia="Lucida Sans Unicode" w:cs="Tahoma"/>
                          <w:kern w:val="1"/>
                          <w:szCs w:val="16"/>
                          <w:lang w:eastAsia="pl-PL"/>
                        </w:rPr>
                        <w:t xml:space="preserve">, fax. (22) </w:t>
                      </w:r>
                      <w:r w:rsidR="00033EE7">
                        <w:rPr>
                          <w:rFonts w:eastAsia="Lucida Sans Unicode" w:cs="Tahoma"/>
                          <w:kern w:val="1"/>
                          <w:szCs w:val="16"/>
                          <w:lang w:eastAsia="pl-PL"/>
                        </w:rPr>
                        <w:t>756-61-90</w:t>
                      </w:r>
                      <w:r w:rsidR="00457482">
                        <w:rPr>
                          <w:rFonts w:eastAsia="Lucida Sans Unicode" w:cs="Tahoma"/>
                          <w:kern w:val="1"/>
                          <w:szCs w:val="16"/>
                          <w:lang w:eastAsia="pl-PL"/>
                        </w:rPr>
                        <w:t xml:space="preserve">   </w:t>
                      </w:r>
                    </w:p>
                    <w:p w:rsidR="00457482" w:rsidRDefault="00457482">
                      <w:pPr>
                        <w:widowControl w:val="0"/>
                        <w:tabs>
                          <w:tab w:val="center" w:pos="4536"/>
                          <w:tab w:val="right" w:pos="9072"/>
                          <w:tab w:val="right" w:pos="9639"/>
                        </w:tabs>
                        <w:jc w:val="center"/>
                        <w:textAlignment w:val="baseline"/>
                        <w:rPr>
                          <w:rFonts w:eastAsia="Lucida Sans Unicode" w:cs="Tahoma"/>
                          <w:b/>
                          <w:kern w:val="1"/>
                          <w:szCs w:val="16"/>
                          <w:lang w:eastAsia="pl-PL"/>
                        </w:rPr>
                      </w:pPr>
                    </w:p>
                    <w:p w:rsidR="00457482" w:rsidRDefault="00457482">
                      <w:pPr>
                        <w:widowControl w:val="0"/>
                        <w:tabs>
                          <w:tab w:val="center" w:pos="4536"/>
                          <w:tab w:val="right" w:pos="9072"/>
                          <w:tab w:val="right" w:pos="9639"/>
                        </w:tabs>
                        <w:jc w:val="center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eastAsia="Lucida Sans Unicode" w:cs="Tahoma"/>
                          <w:b/>
                          <w:kern w:val="1"/>
                          <w:szCs w:val="16"/>
                          <w:lang w:eastAsia="pl-PL"/>
                        </w:rPr>
                        <w:t>N</w:t>
                      </w:r>
                      <w:r>
                        <w:rPr>
                          <w:b/>
                        </w:rPr>
                        <w:t>r rej. ARB.6740.</w:t>
                      </w:r>
                      <w:r w:rsidR="00046A2D">
                        <w:rPr>
                          <w:b/>
                        </w:rPr>
                        <w:t>1.</w:t>
                      </w:r>
                      <w:r w:rsidR="00AB7310">
                        <w:rPr>
                          <w:b/>
                        </w:rPr>
                        <w:t>7.2023.AnZ.MM</w:t>
                      </w:r>
                    </w:p>
                    <w:p w:rsidR="009070E6" w:rsidRDefault="009070E6">
                      <w:pPr>
                        <w:widowControl w:val="0"/>
                        <w:tabs>
                          <w:tab w:val="center" w:pos="4536"/>
                          <w:tab w:val="right" w:pos="9072"/>
                          <w:tab w:val="right" w:pos="9639"/>
                        </w:tabs>
                        <w:jc w:val="center"/>
                        <w:textAlignment w:val="baseline"/>
                        <w:rPr>
                          <w:rFonts w:eastAsia="Lucida Sans Unicode" w:cs="Tahoma"/>
                          <w:b/>
                          <w:kern w:val="1"/>
                          <w:sz w:val="28"/>
                          <w:szCs w:val="20"/>
                          <w:lang w:eastAsia="pl-PL"/>
                        </w:rPr>
                      </w:pPr>
                    </w:p>
                    <w:p w:rsidR="00457482" w:rsidRDefault="00457482">
                      <w:pPr>
                        <w:widowControl w:val="0"/>
                        <w:tabs>
                          <w:tab w:val="center" w:pos="4536"/>
                          <w:tab w:val="right" w:pos="9072"/>
                          <w:tab w:val="right" w:pos="9639"/>
                        </w:tabs>
                        <w:textAlignment w:val="baseline"/>
                        <w:rPr>
                          <w:rFonts w:eastAsia="Lucida Sans Unicode" w:cs="Tahoma"/>
                          <w:b/>
                          <w:kern w:val="1"/>
                          <w:sz w:val="28"/>
                          <w:szCs w:val="20"/>
                          <w:lang w:eastAsia="pl-PL"/>
                        </w:rPr>
                      </w:pPr>
                    </w:p>
                    <w:p w:rsidR="00457482" w:rsidRDefault="00457482">
                      <w:pPr>
                        <w:autoSpaceDE w:val="0"/>
                        <w:jc w:val="center"/>
                        <w:rPr>
                          <w:rFonts w:eastAsia="Lucida Sans Unicode" w:cs="Tahoma"/>
                          <w:b/>
                          <w:color w:val="000000"/>
                          <w:kern w:val="1"/>
                          <w:sz w:val="28"/>
                          <w:szCs w:val="20"/>
                          <w:lang w:eastAsia="pl-PL"/>
                        </w:rPr>
                      </w:pPr>
                    </w:p>
                    <w:p w:rsidR="00457482" w:rsidRDefault="00457482">
                      <w:pPr>
                        <w:autoSpaceDE w:val="0"/>
                        <w:jc w:val="center"/>
                        <w:rPr>
                          <w:rFonts w:eastAsia="Lucida Sans Unicode" w:cs="Tahoma"/>
                          <w:b/>
                          <w:color w:val="000000"/>
                          <w:kern w:val="1"/>
                          <w:sz w:val="28"/>
                          <w:szCs w:val="20"/>
                          <w:lang w:eastAsia="pl-PL"/>
                        </w:rPr>
                      </w:pPr>
                    </w:p>
                    <w:p w:rsidR="00457482" w:rsidRDefault="00457482">
                      <w:pPr>
                        <w:autoSpaceDE w:val="0"/>
                        <w:jc w:val="center"/>
                        <w:rPr>
                          <w:rFonts w:eastAsia="Lucida Sans Unicode" w:cs="Tahoma"/>
                          <w:b/>
                          <w:color w:val="000000"/>
                          <w:kern w:val="1"/>
                          <w:sz w:val="28"/>
                          <w:szCs w:val="20"/>
                          <w:lang w:eastAsia="pl-PL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5E4C">
        <w:rPr>
          <w:lang w:eastAsia="pl-PL"/>
        </w:rPr>
        <w:t>fr</w:t>
      </w:r>
      <w:r w:rsidR="00F273A0">
        <w:rPr>
          <w:lang w:eastAsia="pl-PL"/>
        </w:rPr>
        <w:t xml:space="preserve"> </w:t>
      </w:r>
      <w:r w:rsidR="009070E6">
        <w:rPr>
          <w:lang w:eastAsia="pl-PL"/>
        </w:rPr>
        <w:t xml:space="preserve">                                                                                                </w:t>
      </w:r>
    </w:p>
    <w:p w:rsidR="009070E6" w:rsidRDefault="009070E6" w:rsidP="009070E6">
      <w:pPr>
        <w:tabs>
          <w:tab w:val="left" w:pos="6645"/>
        </w:tabs>
        <w:rPr>
          <w:lang w:eastAsia="pl-PL"/>
        </w:rPr>
      </w:pPr>
    </w:p>
    <w:p w:rsidR="00457482" w:rsidRPr="009070E6" w:rsidRDefault="009070E6" w:rsidP="009070E6">
      <w:pPr>
        <w:tabs>
          <w:tab w:val="left" w:pos="6645"/>
        </w:tabs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</w:t>
      </w:r>
      <w:r w:rsidR="00457482" w:rsidRPr="009070E6">
        <w:t>Piaseczno,</w:t>
      </w:r>
      <w:r w:rsidR="00974A4C" w:rsidRPr="009070E6">
        <w:t xml:space="preserve"> </w:t>
      </w:r>
      <w:r w:rsidR="002A61DF">
        <w:t xml:space="preserve">  </w:t>
      </w:r>
      <w:r w:rsidR="004461B2">
        <w:t xml:space="preserve">  </w:t>
      </w:r>
      <w:r w:rsidR="008B7260">
        <w:t>2 czerwca</w:t>
      </w:r>
      <w:r w:rsidR="004461B2">
        <w:t xml:space="preserve"> 2023</w:t>
      </w:r>
      <w:r w:rsidR="00867DFF" w:rsidRPr="009070E6">
        <w:t xml:space="preserve"> </w:t>
      </w:r>
      <w:r w:rsidR="00457482" w:rsidRPr="009070E6">
        <w:t>r.</w:t>
      </w:r>
    </w:p>
    <w:p w:rsidR="00457482" w:rsidRPr="009070E6" w:rsidRDefault="00457482"/>
    <w:p w:rsidR="00457482" w:rsidRPr="009070E6" w:rsidRDefault="00457482">
      <w:pPr>
        <w:tabs>
          <w:tab w:val="left" w:pos="2340"/>
          <w:tab w:val="left" w:pos="4500"/>
        </w:tabs>
        <w:ind w:right="5137"/>
        <w:jc w:val="center"/>
      </w:pPr>
      <w:r w:rsidRPr="009070E6">
        <w:t xml:space="preserve"> </w:t>
      </w:r>
    </w:p>
    <w:p w:rsidR="006160AD" w:rsidRPr="009070E6" w:rsidRDefault="006160AD" w:rsidP="0048725F">
      <w:pPr>
        <w:tabs>
          <w:tab w:val="left" w:pos="4095"/>
        </w:tabs>
        <w:rPr>
          <w:b/>
          <w:bCs/>
        </w:rPr>
      </w:pPr>
    </w:p>
    <w:p w:rsidR="009070E6" w:rsidRPr="009070E6" w:rsidRDefault="009070E6" w:rsidP="008C5FE4">
      <w:pPr>
        <w:tabs>
          <w:tab w:val="left" w:pos="4095"/>
        </w:tabs>
        <w:jc w:val="center"/>
        <w:rPr>
          <w:b/>
          <w:bCs/>
        </w:rPr>
      </w:pPr>
    </w:p>
    <w:p w:rsidR="008C5FE4" w:rsidRPr="00D025F8" w:rsidRDefault="008C5FE4" w:rsidP="008C5FE4">
      <w:pPr>
        <w:tabs>
          <w:tab w:val="left" w:pos="4095"/>
        </w:tabs>
        <w:jc w:val="center"/>
        <w:rPr>
          <w:sz w:val="28"/>
          <w:szCs w:val="28"/>
        </w:rPr>
      </w:pPr>
      <w:r w:rsidRPr="00D025F8">
        <w:rPr>
          <w:b/>
          <w:bCs/>
          <w:sz w:val="28"/>
          <w:szCs w:val="28"/>
        </w:rPr>
        <w:t>ZAWIADOMIENIE</w:t>
      </w:r>
    </w:p>
    <w:p w:rsidR="008C5FE4" w:rsidRPr="00D025F8" w:rsidRDefault="008C5FE4" w:rsidP="008C5FE4">
      <w:pPr>
        <w:tabs>
          <w:tab w:val="left" w:pos="4095"/>
        </w:tabs>
        <w:jc w:val="center"/>
        <w:rPr>
          <w:sz w:val="28"/>
          <w:szCs w:val="28"/>
        </w:rPr>
      </w:pPr>
      <w:r w:rsidRPr="00D025F8">
        <w:rPr>
          <w:sz w:val="28"/>
          <w:szCs w:val="28"/>
        </w:rPr>
        <w:t xml:space="preserve">o wydaniu decyzji </w:t>
      </w:r>
    </w:p>
    <w:p w:rsidR="00336105" w:rsidRPr="009070E6" w:rsidRDefault="00336105" w:rsidP="008C5FE4">
      <w:pPr>
        <w:tabs>
          <w:tab w:val="left" w:pos="4095"/>
        </w:tabs>
        <w:jc w:val="center"/>
      </w:pPr>
    </w:p>
    <w:p w:rsidR="00AB7310" w:rsidRDefault="00033EE7" w:rsidP="00033EE7">
      <w:pPr>
        <w:jc w:val="both"/>
        <w:textAlignment w:val="baseline"/>
      </w:pPr>
      <w:r w:rsidRPr="00033EE7">
        <w:rPr>
          <w:kern w:val="1"/>
        </w:rPr>
        <w:t>Na podstawie art. 11f ust. 3 i 4 ustawy z dnia  10 kwietnia 2003 r. o szczególnych zasadach przygotowania i realizacji inwestycji w zakresie dró</w:t>
      </w:r>
      <w:r w:rsidR="00FE5F54">
        <w:rPr>
          <w:kern w:val="1"/>
        </w:rPr>
        <w:t>g publicznych (t.j. Dz.U. z 2023</w:t>
      </w:r>
      <w:r w:rsidRPr="00033EE7">
        <w:rPr>
          <w:kern w:val="1"/>
        </w:rPr>
        <w:t xml:space="preserve"> r., poz. 1</w:t>
      </w:r>
      <w:r w:rsidR="00FE5F54">
        <w:rPr>
          <w:kern w:val="1"/>
        </w:rPr>
        <w:t>62</w:t>
      </w:r>
      <w:r w:rsidRPr="00033EE7">
        <w:rPr>
          <w:kern w:val="1"/>
        </w:rPr>
        <w:t xml:space="preserve"> ze zm.) zawiadamia się, że w dniu </w:t>
      </w:r>
      <w:r w:rsidR="00AB7310">
        <w:rPr>
          <w:b/>
          <w:kern w:val="1"/>
        </w:rPr>
        <w:t>31 maja</w:t>
      </w:r>
      <w:r w:rsidR="00FE5F54">
        <w:rPr>
          <w:b/>
          <w:kern w:val="1"/>
        </w:rPr>
        <w:t xml:space="preserve"> </w:t>
      </w:r>
      <w:r w:rsidR="004461B2">
        <w:rPr>
          <w:b/>
          <w:kern w:val="1"/>
        </w:rPr>
        <w:t xml:space="preserve">2023 </w:t>
      </w:r>
      <w:r w:rsidRPr="00033EE7">
        <w:rPr>
          <w:b/>
          <w:kern w:val="1"/>
        </w:rPr>
        <w:t xml:space="preserve"> r</w:t>
      </w:r>
      <w:r w:rsidRPr="00033EE7">
        <w:rPr>
          <w:kern w:val="1"/>
        </w:rPr>
        <w:t xml:space="preserve">. na wniosek Burmistrza Gminy </w:t>
      </w:r>
      <w:r w:rsidR="00AB7310">
        <w:rPr>
          <w:kern w:val="1"/>
        </w:rPr>
        <w:t>Konstancin –Jeziorna, ul. Piaseczyńska77, 05-520 Konstancin – Jeziorna</w:t>
      </w:r>
      <w:r w:rsidRPr="00033EE7">
        <w:rPr>
          <w:kern w:val="1"/>
        </w:rPr>
        <w:t xml:space="preserve">, została </w:t>
      </w:r>
      <w:r w:rsidRPr="00033EE7">
        <w:rPr>
          <w:kern w:val="1"/>
          <w:u w:val="single"/>
        </w:rPr>
        <w:t>wydana decyzja Starosty Piaseczyńskiego</w:t>
      </w:r>
      <w:r w:rsidRPr="00033EE7">
        <w:rPr>
          <w:kern w:val="1"/>
        </w:rPr>
        <w:t xml:space="preserve"> nr </w:t>
      </w:r>
      <w:r w:rsidR="00AB7310">
        <w:rPr>
          <w:b/>
          <w:kern w:val="1"/>
        </w:rPr>
        <w:t>32</w:t>
      </w:r>
      <w:r w:rsidR="004461B2">
        <w:rPr>
          <w:b/>
          <w:kern w:val="1"/>
        </w:rPr>
        <w:t>/2023</w:t>
      </w:r>
      <w:r w:rsidRPr="00033EE7">
        <w:rPr>
          <w:b/>
          <w:kern w:val="1"/>
        </w:rPr>
        <w:t xml:space="preserve"> </w:t>
      </w:r>
      <w:r w:rsidRPr="00033EE7">
        <w:rPr>
          <w:kern w:val="1"/>
        </w:rPr>
        <w:t>(Nr rej. ARB.6740.1.</w:t>
      </w:r>
      <w:r w:rsidR="00AB7310">
        <w:rPr>
          <w:kern w:val="1"/>
        </w:rPr>
        <w:t>7</w:t>
      </w:r>
      <w:r w:rsidR="004461B2">
        <w:rPr>
          <w:kern w:val="1"/>
        </w:rPr>
        <w:t>.2023</w:t>
      </w:r>
      <w:r w:rsidRPr="00033EE7">
        <w:rPr>
          <w:kern w:val="1"/>
        </w:rPr>
        <w:t>.</w:t>
      </w:r>
      <w:r w:rsidR="00AB7310">
        <w:rPr>
          <w:kern w:val="1"/>
        </w:rPr>
        <w:t>AnZ.MM</w:t>
      </w:r>
      <w:r w:rsidRPr="00033EE7">
        <w:rPr>
          <w:kern w:val="1"/>
        </w:rPr>
        <w:t>) o zezwoleniu na realizację inwest</w:t>
      </w:r>
      <w:r w:rsidR="004461B2">
        <w:rPr>
          <w:kern w:val="1"/>
        </w:rPr>
        <w:t xml:space="preserve">ycji drogowej polegającej </w:t>
      </w:r>
      <w:r w:rsidR="00AB7310">
        <w:rPr>
          <w:szCs w:val="22"/>
          <w:lang w:eastAsia="en-US"/>
        </w:rPr>
        <w:t>rozbudowie</w:t>
      </w:r>
      <w:r w:rsidR="00AB7310" w:rsidRPr="000C0747">
        <w:rPr>
          <w:szCs w:val="22"/>
          <w:lang w:eastAsia="en-US"/>
        </w:rPr>
        <w:t xml:space="preserve"> ulicy Śniadec</w:t>
      </w:r>
      <w:r w:rsidR="00AB7310">
        <w:rPr>
          <w:szCs w:val="22"/>
          <w:lang w:eastAsia="en-US"/>
        </w:rPr>
        <w:t>kich (drogi gminnej klasy L) w g</w:t>
      </w:r>
      <w:r w:rsidR="00AB7310" w:rsidRPr="000C0747">
        <w:rPr>
          <w:szCs w:val="22"/>
          <w:lang w:eastAsia="en-US"/>
        </w:rPr>
        <w:t xml:space="preserve">minie Konstancin </w:t>
      </w:r>
      <w:r w:rsidR="00AB7310">
        <w:rPr>
          <w:szCs w:val="22"/>
          <w:lang w:eastAsia="en-US"/>
        </w:rPr>
        <w:t>-</w:t>
      </w:r>
      <w:r w:rsidR="00AB7310" w:rsidRPr="000C0747">
        <w:rPr>
          <w:szCs w:val="22"/>
          <w:lang w:eastAsia="en-US"/>
        </w:rPr>
        <w:t>Jeziorna</w:t>
      </w:r>
      <w:r w:rsidR="00AB7310" w:rsidRPr="000C0747">
        <w:rPr>
          <w:b/>
        </w:rPr>
        <w:t xml:space="preserve"> </w:t>
      </w:r>
      <w:r w:rsidR="004461B2">
        <w:rPr>
          <w:kern w:val="1"/>
        </w:rPr>
        <w:t>budowie</w:t>
      </w:r>
      <w:r w:rsidR="00AB7310">
        <w:rPr>
          <w:kern w:val="1"/>
        </w:rPr>
        <w:t>,</w:t>
      </w:r>
    </w:p>
    <w:p w:rsidR="00AB7310" w:rsidRDefault="00AB7310" w:rsidP="00033EE7">
      <w:pPr>
        <w:jc w:val="both"/>
        <w:textAlignment w:val="baseline"/>
      </w:pPr>
    </w:p>
    <w:p w:rsidR="00AB7310" w:rsidRPr="00AB7310" w:rsidRDefault="00AB7310" w:rsidP="00AB7310">
      <w:pPr>
        <w:ind w:left="1260" w:hanging="1260"/>
        <w:jc w:val="both"/>
        <w:rPr>
          <w:b/>
          <w:kern w:val="1"/>
        </w:rPr>
      </w:pPr>
      <w:r w:rsidRPr="00AB7310">
        <w:rPr>
          <w:b/>
          <w:kern w:val="1"/>
        </w:rPr>
        <w:t>Działki przeznaczone pod realizację inwestycji drogowej:</w:t>
      </w:r>
    </w:p>
    <w:p w:rsidR="00AB7310" w:rsidRPr="00AB7310" w:rsidRDefault="00AB7310" w:rsidP="00AB7310">
      <w:pPr>
        <w:jc w:val="both"/>
        <w:rPr>
          <w:kern w:val="1"/>
        </w:rPr>
      </w:pPr>
      <w:r w:rsidRPr="00AB7310">
        <w:rPr>
          <w:b/>
          <w:kern w:val="1"/>
        </w:rPr>
        <w:t xml:space="preserve">- w liniach rozgraniczających projektowanej drogi – </w:t>
      </w:r>
      <w:r w:rsidRPr="00AB7310">
        <w:rPr>
          <w:kern w:val="1"/>
        </w:rPr>
        <w:t xml:space="preserve">drukiem wytłuszczonym – działki pod przejęcie przez jednostkę samorządu terytorialnego – Burmistrza Miasta i Gminy Konstancin Jeziorna, (w nawiasach podano nr działki po podziale, po średniku działki po podziale poza inwestycją pozostające przy aktualnym właścicielu) oznaczone wg katastru nieruchomości numerami: </w:t>
      </w:r>
    </w:p>
    <w:p w:rsidR="00AB7310" w:rsidRPr="00AB7310" w:rsidRDefault="00AB7310" w:rsidP="00AB7310">
      <w:pPr>
        <w:jc w:val="both"/>
        <w:rPr>
          <w:kern w:val="1"/>
        </w:rPr>
      </w:pPr>
    </w:p>
    <w:p w:rsidR="00AB7310" w:rsidRPr="00AB7310" w:rsidRDefault="00AB7310" w:rsidP="00AB7310">
      <w:pPr>
        <w:numPr>
          <w:ilvl w:val="0"/>
          <w:numId w:val="11"/>
        </w:numPr>
        <w:suppressAutoHyphens w:val="0"/>
        <w:autoSpaceDN w:val="0"/>
        <w:spacing w:after="160" w:line="259" w:lineRule="auto"/>
        <w:jc w:val="both"/>
        <w:textAlignment w:val="baseline"/>
        <w:rPr>
          <w:kern w:val="3"/>
        </w:rPr>
      </w:pPr>
      <w:r w:rsidRPr="00AB7310">
        <w:rPr>
          <w:kern w:val="3"/>
        </w:rPr>
        <w:t>jednostka ewidencyjna 141804_5 Piaseczno-obszar wiejski, obręb 0009 Chyliczki:</w:t>
      </w:r>
    </w:p>
    <w:p w:rsidR="00AB7310" w:rsidRPr="00AB7310" w:rsidRDefault="00AB7310" w:rsidP="00AB7310">
      <w:pPr>
        <w:autoSpaceDN w:val="0"/>
        <w:ind w:left="1080"/>
        <w:jc w:val="both"/>
        <w:textAlignment w:val="baseline"/>
        <w:rPr>
          <w:kern w:val="3"/>
        </w:rPr>
      </w:pPr>
      <w:r w:rsidRPr="00AB7310">
        <w:rPr>
          <w:kern w:val="3"/>
        </w:rPr>
        <w:t>67 (</w:t>
      </w:r>
      <w:r w:rsidRPr="00AB7310">
        <w:rPr>
          <w:b/>
          <w:kern w:val="3"/>
        </w:rPr>
        <w:t>67/1</w:t>
      </w:r>
      <w:r w:rsidRPr="00AB7310">
        <w:rPr>
          <w:kern w:val="3"/>
        </w:rPr>
        <w:t>,</w:t>
      </w:r>
      <w:r w:rsidRPr="00AB7310">
        <w:rPr>
          <w:b/>
          <w:kern w:val="3"/>
        </w:rPr>
        <w:t xml:space="preserve"> 67/2</w:t>
      </w:r>
      <w:r w:rsidRPr="00AB7310">
        <w:rPr>
          <w:kern w:val="3"/>
        </w:rPr>
        <w:t>, 67/3)</w:t>
      </w:r>
    </w:p>
    <w:p w:rsidR="00AB7310" w:rsidRPr="00AB7310" w:rsidRDefault="00AB7310" w:rsidP="00AB7310">
      <w:pPr>
        <w:autoSpaceDN w:val="0"/>
        <w:ind w:left="1080"/>
        <w:jc w:val="both"/>
        <w:textAlignment w:val="baseline"/>
        <w:rPr>
          <w:kern w:val="3"/>
        </w:rPr>
      </w:pPr>
    </w:p>
    <w:p w:rsidR="00AB7310" w:rsidRPr="00AB7310" w:rsidRDefault="00AB7310" w:rsidP="00AB7310">
      <w:pPr>
        <w:numPr>
          <w:ilvl w:val="0"/>
          <w:numId w:val="11"/>
        </w:numPr>
        <w:suppressAutoHyphens w:val="0"/>
        <w:autoSpaceDN w:val="0"/>
        <w:spacing w:after="160" w:line="259" w:lineRule="auto"/>
        <w:jc w:val="both"/>
        <w:textAlignment w:val="baseline"/>
        <w:rPr>
          <w:kern w:val="3"/>
        </w:rPr>
      </w:pPr>
      <w:r w:rsidRPr="00AB7310">
        <w:rPr>
          <w:kern w:val="3"/>
        </w:rPr>
        <w:t xml:space="preserve">jednostka ewidencyjna 141802_4 Konstancin-Jeziorna – obszar wiejski, obręb 01-26 </w:t>
      </w:r>
    </w:p>
    <w:p w:rsidR="00AB7310" w:rsidRPr="00AB7310" w:rsidRDefault="00AB7310" w:rsidP="00AB7310">
      <w:pPr>
        <w:autoSpaceDN w:val="0"/>
        <w:ind w:left="1080"/>
        <w:jc w:val="both"/>
        <w:textAlignment w:val="baseline"/>
        <w:rPr>
          <w:kern w:val="3"/>
        </w:rPr>
      </w:pPr>
      <w:r w:rsidRPr="00AB7310">
        <w:rPr>
          <w:kern w:val="3"/>
        </w:rPr>
        <w:t>118 (</w:t>
      </w:r>
      <w:r w:rsidRPr="00AB7310">
        <w:rPr>
          <w:b/>
          <w:kern w:val="3"/>
        </w:rPr>
        <w:t>118/3</w:t>
      </w:r>
      <w:r w:rsidRPr="00AB7310">
        <w:rPr>
          <w:kern w:val="3"/>
        </w:rPr>
        <w:t>, 118/4), 124 (</w:t>
      </w:r>
      <w:r w:rsidRPr="00AB7310">
        <w:rPr>
          <w:b/>
          <w:kern w:val="3"/>
        </w:rPr>
        <w:t>124/4</w:t>
      </w:r>
      <w:r w:rsidRPr="00AB7310">
        <w:rPr>
          <w:kern w:val="3"/>
        </w:rPr>
        <w:t>,</w:t>
      </w:r>
      <w:r w:rsidRPr="00AB7310">
        <w:rPr>
          <w:b/>
          <w:kern w:val="3"/>
        </w:rPr>
        <w:t xml:space="preserve"> 124/5</w:t>
      </w:r>
      <w:r w:rsidRPr="00AB7310">
        <w:rPr>
          <w:kern w:val="3"/>
        </w:rPr>
        <w:t xml:space="preserve">, 124/6) </w:t>
      </w:r>
    </w:p>
    <w:p w:rsidR="00AB7310" w:rsidRPr="00AB7310" w:rsidRDefault="00AB7310" w:rsidP="00AB7310">
      <w:pPr>
        <w:autoSpaceDN w:val="0"/>
        <w:ind w:left="1080"/>
        <w:jc w:val="both"/>
        <w:textAlignment w:val="baseline"/>
        <w:rPr>
          <w:kern w:val="3"/>
        </w:rPr>
      </w:pPr>
    </w:p>
    <w:p w:rsidR="00AB7310" w:rsidRPr="00AB7310" w:rsidRDefault="00AB7310" w:rsidP="00AB7310">
      <w:pPr>
        <w:suppressAutoHyphens w:val="0"/>
        <w:spacing w:after="45" w:line="259" w:lineRule="auto"/>
        <w:ind w:right="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7310">
        <w:rPr>
          <w:b/>
          <w:szCs w:val="22"/>
          <w:lang w:eastAsia="en-US"/>
        </w:rPr>
        <w:t>- poza liniami rozgraniczającymi projektowanej drogi w celu wykonania budowy lub przebudowy sieci uzbrojenia terenu, bądź innej drogi (w nawiasie działka przed podziałem):</w:t>
      </w:r>
    </w:p>
    <w:p w:rsidR="00AB7310" w:rsidRPr="00AB7310" w:rsidRDefault="00AB7310" w:rsidP="00AB7310">
      <w:pPr>
        <w:suppressAutoHyphens w:val="0"/>
        <w:spacing w:after="372" w:line="249" w:lineRule="auto"/>
        <w:ind w:left="-5" w:right="59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7310">
        <w:rPr>
          <w:szCs w:val="22"/>
          <w:lang w:eastAsia="en-US"/>
        </w:rPr>
        <w:t>jednostka ewidencyjna 141802_4 Konstancin-Jeziorna – obszar wiejski, obręb 01-26 dz. nr ew. 124/6 (z dz. nr ew. 124), dz. nr ew. 122/1, dz. nr ew. 118/4 (z dz. nr ew. 118),</w:t>
      </w:r>
    </w:p>
    <w:p w:rsidR="008209BE" w:rsidRPr="00AB7310" w:rsidRDefault="00AB7310" w:rsidP="00AB7310">
      <w:pPr>
        <w:suppressAutoHyphens w:val="0"/>
        <w:spacing w:after="315" w:line="249" w:lineRule="auto"/>
        <w:ind w:left="-5" w:right="84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7310">
        <w:rPr>
          <w:szCs w:val="22"/>
          <w:lang w:eastAsia="en-US"/>
        </w:rPr>
        <w:t xml:space="preserve">jednostka ewidencyjna 141804_5 Piaseczno-obszar wiejski, obręb 0009 Chyliczki: dz. nr ew. 80/12, 67/3 (z dz. nr ew. 67), 64/9 </w:t>
      </w:r>
    </w:p>
    <w:p w:rsidR="008209BE" w:rsidRDefault="008209BE" w:rsidP="008209BE">
      <w:pPr>
        <w:tabs>
          <w:tab w:val="left" w:pos="733"/>
        </w:tabs>
        <w:ind w:firstLine="567"/>
        <w:jc w:val="both"/>
      </w:pPr>
      <w:r>
        <w:t xml:space="preserve"> W celu umówienia </w:t>
      </w:r>
      <w:r w:rsidR="00CC16F7">
        <w:t xml:space="preserve">się </w:t>
      </w:r>
      <w:r>
        <w:t>lub wysłania uwag proszę powo</w:t>
      </w:r>
      <w:r w:rsidR="00D025F8">
        <w:t>łać</w:t>
      </w:r>
      <w:r w:rsidR="00033EE7">
        <w:t xml:space="preserve"> si</w:t>
      </w:r>
      <w:r w:rsidR="00AB7310">
        <w:t>ę na nr rej. ARB.6740.1.7.2023.AnZ.MM</w:t>
      </w:r>
      <w:r w:rsidRPr="00BB2635">
        <w:t xml:space="preserve"> Od ww. decyzji służy prawo wniesienia odwoła</w:t>
      </w:r>
      <w:r>
        <w:t xml:space="preserve">nia </w:t>
      </w:r>
      <w:r w:rsidRPr="00BB2635">
        <w:t>do Wojewody Mazowieckiego, za moim pośrednictwem (Starosta Piaseczyński,</w:t>
      </w:r>
      <w:r>
        <w:t xml:space="preserve"> </w:t>
      </w:r>
      <w:r w:rsidRPr="00BB2635">
        <w:t>ul. Ch</w:t>
      </w:r>
      <w:r>
        <w:t xml:space="preserve">yliczkowska 14, </w:t>
      </w:r>
      <w:r w:rsidRPr="00BB2635">
        <w:t xml:space="preserve">05-500 Piaseczno), w terminie 14 dni od dnia jej publicznego ogłoszenia. Zgodnie z art. 49 ustawy </w:t>
      </w:r>
      <w:r>
        <w:t xml:space="preserve">– </w:t>
      </w:r>
      <w:r w:rsidRPr="00BB2635">
        <w:t>Kodeks postępowania administracyjnego doręczenie uważa się za doko</w:t>
      </w:r>
      <w:r>
        <w:t xml:space="preserve">nane </w:t>
      </w:r>
      <w:r w:rsidRPr="00BB2635">
        <w:t>po upływie czternastu dni od dnia publicznego ogłoszenia.</w:t>
      </w:r>
    </w:p>
    <w:p w:rsidR="008209BE" w:rsidRDefault="008209BE" w:rsidP="008209BE">
      <w:pPr>
        <w:tabs>
          <w:tab w:val="left" w:pos="360"/>
        </w:tabs>
        <w:jc w:val="both"/>
      </w:pPr>
      <w:r>
        <w:lastRenderedPageBreak/>
        <w:tab/>
        <w:t xml:space="preserve"> Działając na podstawie art. 17 ust. 1 ustawy z dnia 10 kwietnia 2003 r. o szczególnych zasadach przygotowania i realizacji inwestycji w zakresie dróg publicznych, nadano niniejszej decyzji rygor natychmiastowej wykonalności. </w:t>
      </w:r>
    </w:p>
    <w:p w:rsidR="009070E6" w:rsidRDefault="009070E6" w:rsidP="002A61DF">
      <w:pPr>
        <w:ind w:firstLine="709"/>
        <w:jc w:val="both"/>
      </w:pPr>
    </w:p>
    <w:p w:rsidR="008B56FC" w:rsidRPr="009070E6" w:rsidRDefault="00103631" w:rsidP="002A61DF">
      <w:pPr>
        <w:ind w:firstLine="709"/>
        <w:jc w:val="both"/>
      </w:pPr>
      <w:r w:rsidRPr="009070E6">
        <w:t>Zgodnie z art. 49 ustawy Kodeks postępowania administracyjnego doręczenie uważa się za dokonane po upływie czternastu dni od dnia publicznego ogłoszenia.</w:t>
      </w:r>
    </w:p>
    <w:p w:rsidR="009070E6" w:rsidRDefault="00336105" w:rsidP="002A61DF">
      <w:pPr>
        <w:jc w:val="both"/>
        <w:rPr>
          <w:color w:val="000000"/>
        </w:rPr>
      </w:pPr>
      <w:r w:rsidRPr="009070E6">
        <w:rPr>
          <w:color w:val="000000"/>
        </w:rPr>
        <w:t xml:space="preserve">            </w:t>
      </w:r>
    </w:p>
    <w:p w:rsidR="008C5FE4" w:rsidRDefault="008C5FE4" w:rsidP="002A61DF">
      <w:pPr>
        <w:ind w:firstLine="709"/>
        <w:jc w:val="both"/>
        <w:rPr>
          <w:color w:val="000000"/>
        </w:rPr>
      </w:pPr>
      <w:r w:rsidRPr="009070E6">
        <w:rPr>
          <w:color w:val="000000"/>
        </w:rPr>
        <w:t>Ponadto informuję, że zgodnie z art. 18 ust. 1e ww. ustawy o szczególnych zasadach przygotowania i realizacji inwestycji w zakresie dróg publicznych w przypadku, w którym dotychczasowy właściciel lub użytkownik wieczysty nieruchomości objętej decyzją o zezwoleniu na realizację inwestycji drogowej odpowiednio wyda tę nieruchomość  niezwłocznie, lecz nie później niż w terminie 30 dni od dnia doręczenia zawiadomienia o wydaniu decyzji</w:t>
      </w:r>
      <w:r w:rsidR="00BC5576" w:rsidRPr="009070E6">
        <w:rPr>
          <w:color w:val="000000"/>
        </w:rPr>
        <w:t>,</w:t>
      </w:r>
      <w:r w:rsidRPr="009070E6">
        <w:rPr>
          <w:color w:val="000000"/>
        </w:rPr>
        <w:t xml:space="preserve"> wysokość odszkodowania powiększa się o kwotę równą 5% wartości nieruchomości lub wartości prawa użytkowania wieczystego.</w:t>
      </w:r>
    </w:p>
    <w:p w:rsidR="004D1281" w:rsidRPr="004130D9" w:rsidRDefault="004D1281" w:rsidP="002A61DF">
      <w:pPr>
        <w:tabs>
          <w:tab w:val="left" w:pos="360"/>
        </w:tabs>
        <w:jc w:val="both"/>
      </w:pPr>
      <w:r w:rsidRPr="004130D9">
        <w:tab/>
        <w:t xml:space="preserve"> Działając na podstawie art. 17 ust. 1 ustawy z dnia 10 kwietnia 2003 r. o szczególnych zasadach przygotowania i realizacji inwestycji w zakresie dróg publicznych, nada</w:t>
      </w:r>
      <w:r w:rsidR="00D312AD">
        <w:t>no</w:t>
      </w:r>
      <w:r w:rsidRPr="004130D9">
        <w:t xml:space="preserve"> niniejszej decyzji rygor natychmiastowej wykonalności. Wobec powyższego, decyzja niniejsza:</w:t>
      </w:r>
    </w:p>
    <w:p w:rsidR="004D1281" w:rsidRPr="004130D9" w:rsidRDefault="004D1281" w:rsidP="002A61DF">
      <w:pPr>
        <w:numPr>
          <w:ilvl w:val="0"/>
          <w:numId w:val="9"/>
        </w:numPr>
        <w:tabs>
          <w:tab w:val="left" w:pos="360"/>
        </w:tabs>
        <w:suppressAutoHyphens w:val="0"/>
        <w:ind w:left="697" w:hanging="357"/>
        <w:jc w:val="both"/>
      </w:pPr>
      <w:r w:rsidRPr="004130D9">
        <w:t>zobowiązuje do niezwłocznego wydania nieruchomości,</w:t>
      </w:r>
    </w:p>
    <w:p w:rsidR="004D1281" w:rsidRPr="004130D9" w:rsidRDefault="004D1281" w:rsidP="002A61DF">
      <w:pPr>
        <w:numPr>
          <w:ilvl w:val="0"/>
          <w:numId w:val="9"/>
        </w:numPr>
        <w:tabs>
          <w:tab w:val="left" w:pos="360"/>
        </w:tabs>
        <w:suppressAutoHyphens w:val="0"/>
        <w:ind w:left="697" w:hanging="357"/>
        <w:jc w:val="both"/>
      </w:pPr>
      <w:r w:rsidRPr="004130D9">
        <w:t>uprawnia do faktycznego objęcia nieruchomości w posiadanie przez właściwego zarządcę drogi,</w:t>
      </w:r>
    </w:p>
    <w:p w:rsidR="004D1281" w:rsidRPr="004130D9" w:rsidRDefault="004D1281" w:rsidP="002A61DF">
      <w:pPr>
        <w:numPr>
          <w:ilvl w:val="0"/>
          <w:numId w:val="9"/>
        </w:numPr>
        <w:tabs>
          <w:tab w:val="left" w:pos="360"/>
        </w:tabs>
        <w:suppressAutoHyphens w:val="0"/>
        <w:ind w:left="697" w:hanging="357"/>
        <w:jc w:val="both"/>
      </w:pPr>
      <w:r w:rsidRPr="004130D9">
        <w:t>uprawnia do rozpoczęcia robót budowlanych.</w:t>
      </w:r>
    </w:p>
    <w:p w:rsidR="004D1281" w:rsidRDefault="004D1281" w:rsidP="002A61DF">
      <w:pPr>
        <w:ind w:firstLine="709"/>
        <w:jc w:val="both"/>
        <w:rPr>
          <w:color w:val="000000"/>
        </w:rPr>
      </w:pPr>
    </w:p>
    <w:tbl>
      <w:tblPr>
        <w:tblStyle w:val="Tabela-Siatka2"/>
        <w:tblW w:w="7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3533"/>
      </w:tblGrid>
      <w:tr w:rsidR="00693134" w:rsidRPr="00693134" w:rsidTr="00962713">
        <w:trPr>
          <w:trHeight w:val="2385"/>
        </w:trPr>
        <w:tc>
          <w:tcPr>
            <w:tcW w:w="3533" w:type="dxa"/>
          </w:tcPr>
          <w:p w:rsidR="00693134" w:rsidRPr="00693134" w:rsidRDefault="00693134" w:rsidP="00693134">
            <w:pPr>
              <w:suppressAutoHyphens w:val="0"/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</w:tcPr>
          <w:p w:rsidR="00693134" w:rsidRPr="00693134" w:rsidRDefault="00693134" w:rsidP="00693134">
            <w:pPr>
              <w:suppressAutoHyphens w:val="0"/>
              <w:jc w:val="center"/>
              <w:rPr>
                <w:caps/>
                <w:sz w:val="22"/>
                <w:szCs w:val="22"/>
                <w:lang w:eastAsia="en-US"/>
              </w:rPr>
            </w:pPr>
            <w:r w:rsidRPr="00693134">
              <w:rPr>
                <w:caps/>
                <w:sz w:val="22"/>
                <w:szCs w:val="22"/>
                <w:lang w:eastAsia="en-US"/>
              </w:rPr>
              <w:t>opatrzone kwalifikowanym podpisem elektronicznym</w:t>
            </w:r>
          </w:p>
          <w:p w:rsidR="00693134" w:rsidRPr="00693134" w:rsidRDefault="00693134" w:rsidP="00693134">
            <w:pPr>
              <w:suppressAutoHyphens w:val="0"/>
              <w:jc w:val="center"/>
              <w:rPr>
                <w:caps/>
                <w:sz w:val="22"/>
                <w:szCs w:val="22"/>
                <w:lang w:eastAsia="en-US"/>
              </w:rPr>
            </w:pPr>
          </w:p>
          <w:p w:rsidR="00693134" w:rsidRPr="00693134" w:rsidRDefault="00693134" w:rsidP="00693134">
            <w:pPr>
              <w:suppressAutoHyphens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693134">
              <w:rPr>
                <w:sz w:val="22"/>
                <w:szCs w:val="22"/>
                <w:lang w:eastAsia="en-US"/>
              </w:rPr>
              <w:t>Z up. Starosty Piaseczyńskiego</w:t>
            </w:r>
          </w:p>
          <w:p w:rsidR="00693134" w:rsidRPr="00693134" w:rsidRDefault="00693134" w:rsidP="00693134">
            <w:pPr>
              <w:suppressAutoHyphens w:val="0"/>
              <w:jc w:val="center"/>
              <w:rPr>
                <w:i/>
                <w:lang w:eastAsia="en-US"/>
              </w:rPr>
            </w:pPr>
            <w:r w:rsidRPr="00693134">
              <w:rPr>
                <w:i/>
                <w:lang w:eastAsia="en-US"/>
              </w:rPr>
              <w:t>mgr inż. Sylwia Moszczyńska-Staś</w:t>
            </w:r>
          </w:p>
          <w:p w:rsidR="00693134" w:rsidRPr="00693134" w:rsidRDefault="00693134" w:rsidP="00693134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693134">
              <w:rPr>
                <w:sz w:val="22"/>
                <w:szCs w:val="22"/>
                <w:lang w:eastAsia="en-US"/>
              </w:rPr>
              <w:t>Naczelnik Wydziału</w:t>
            </w:r>
          </w:p>
          <w:p w:rsidR="00693134" w:rsidRPr="00693134" w:rsidRDefault="00693134" w:rsidP="00693134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693134">
              <w:rPr>
                <w:sz w:val="22"/>
                <w:szCs w:val="22"/>
                <w:lang w:eastAsia="en-US"/>
              </w:rPr>
              <w:t>Architektoniczno-Budowlanego</w:t>
            </w:r>
          </w:p>
          <w:p w:rsidR="00693134" w:rsidRPr="00693134" w:rsidRDefault="00693134" w:rsidP="00693134">
            <w:pPr>
              <w:suppressAutoHyphens w:val="0"/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</w:tr>
    </w:tbl>
    <w:p w:rsidR="004461B2" w:rsidRDefault="004461B2" w:rsidP="002A61DF">
      <w:pPr>
        <w:ind w:firstLine="709"/>
        <w:jc w:val="both"/>
        <w:rPr>
          <w:color w:val="000000"/>
        </w:rPr>
      </w:pPr>
    </w:p>
    <w:p w:rsidR="004461B2" w:rsidRDefault="004461B2" w:rsidP="002A61DF">
      <w:pPr>
        <w:ind w:firstLine="709"/>
        <w:jc w:val="both"/>
        <w:rPr>
          <w:color w:val="000000"/>
        </w:rPr>
      </w:pPr>
    </w:p>
    <w:p w:rsidR="00033EE7" w:rsidRPr="008C5FE4" w:rsidRDefault="00033EE7" w:rsidP="008C5FE4">
      <w:pPr>
        <w:pStyle w:val="Standard"/>
        <w:tabs>
          <w:tab w:val="left" w:pos="900"/>
        </w:tabs>
        <w:jc w:val="both"/>
        <w:rPr>
          <w:color w:val="000000"/>
          <w:sz w:val="22"/>
          <w:szCs w:val="22"/>
        </w:rPr>
      </w:pPr>
    </w:p>
    <w:p w:rsidR="008C5FE4" w:rsidRPr="00E20F02" w:rsidRDefault="008C5FE4" w:rsidP="008C5FE4">
      <w:pPr>
        <w:pStyle w:val="Standard"/>
        <w:tabs>
          <w:tab w:val="left" w:pos="900"/>
        </w:tabs>
        <w:jc w:val="both"/>
        <w:rPr>
          <w:b/>
          <w:color w:val="000000"/>
          <w:sz w:val="22"/>
          <w:szCs w:val="22"/>
        </w:rPr>
      </w:pPr>
      <w:r w:rsidRPr="008C5FE4">
        <w:rPr>
          <w:b/>
          <w:color w:val="000000"/>
          <w:sz w:val="22"/>
          <w:szCs w:val="22"/>
        </w:rPr>
        <w:t>Zawiadomienie o wydaniu decyzji</w:t>
      </w:r>
    </w:p>
    <w:p w:rsidR="008C5FE4" w:rsidRPr="008C5FE4" w:rsidRDefault="008C5FE4" w:rsidP="008C5FE4">
      <w:pPr>
        <w:pStyle w:val="Standard"/>
        <w:tabs>
          <w:tab w:val="left" w:pos="900"/>
        </w:tabs>
        <w:jc w:val="both"/>
        <w:rPr>
          <w:color w:val="000000"/>
          <w:sz w:val="22"/>
          <w:szCs w:val="22"/>
        </w:rPr>
      </w:pPr>
      <w:r w:rsidRPr="008C5FE4">
        <w:rPr>
          <w:color w:val="000000"/>
          <w:sz w:val="22"/>
          <w:szCs w:val="22"/>
        </w:rPr>
        <w:t>1.</w:t>
      </w:r>
      <w:r w:rsidRPr="008C5FE4">
        <w:rPr>
          <w:color w:val="000000"/>
          <w:sz w:val="22"/>
          <w:szCs w:val="22"/>
        </w:rPr>
        <w:tab/>
        <w:t>strony w postępowaniu administracyjnym</w:t>
      </w:r>
    </w:p>
    <w:p w:rsidR="00E26C6E" w:rsidRDefault="00E02077" w:rsidP="00445EC3">
      <w:pPr>
        <w:pStyle w:val="Standard"/>
        <w:tabs>
          <w:tab w:val="left" w:pos="9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a</w:t>
      </w:r>
      <w:r w:rsidR="008C5FE4" w:rsidRPr="008C5FE4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.</w:t>
      </w:r>
    </w:p>
    <w:p w:rsidR="00693134" w:rsidRPr="00693134" w:rsidRDefault="00693134" w:rsidP="0069313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93134">
        <w:rPr>
          <w:rFonts w:asciiTheme="minorHAnsi" w:eastAsiaTheme="minorHAnsi" w:hAnsiTheme="minorHAnsi" w:cstheme="minorBidi"/>
          <w:lang w:eastAsia="en-US"/>
        </w:rPr>
        <w:t xml:space="preserve">        Wydruk </w:t>
      </w:r>
      <w:r w:rsidRPr="00693134">
        <w:rPr>
          <w:rFonts w:asciiTheme="minorHAnsi" w:eastAsiaTheme="minorHAnsi" w:hAnsiTheme="minorHAnsi" w:cstheme="minorBidi"/>
          <w:sz w:val="22"/>
          <w:szCs w:val="22"/>
          <w:lang w:eastAsia="en-US"/>
        </w:rPr>
        <w:t>stanowi dowód tego, co zostało stwierdzone w piśmie wydanym w formie dokumentu elektronicznego</w:t>
      </w:r>
      <w:r w:rsidRPr="00693134">
        <w:rPr>
          <w:rFonts w:asciiTheme="minorHAnsi" w:eastAsiaTheme="minorHAnsi" w:hAnsiTheme="minorHAnsi" w:cstheme="minorBidi"/>
          <w:lang w:eastAsia="en-US"/>
        </w:rPr>
        <w:t>, zgodnie z art. 39</w:t>
      </w:r>
      <w:r w:rsidRPr="00693134">
        <w:rPr>
          <w:rFonts w:asciiTheme="minorHAnsi" w:eastAsiaTheme="minorHAnsi" w:hAnsiTheme="minorHAnsi" w:cstheme="minorBidi"/>
          <w:vertAlign w:val="superscript"/>
          <w:lang w:eastAsia="en-US"/>
        </w:rPr>
        <w:t>3</w:t>
      </w:r>
      <w:r w:rsidRPr="00693134">
        <w:rPr>
          <w:rFonts w:asciiTheme="minorHAnsi" w:eastAsiaTheme="minorHAnsi" w:hAnsiTheme="minorHAnsi" w:cstheme="minorBidi"/>
          <w:lang w:eastAsia="en-US"/>
        </w:rPr>
        <w:t xml:space="preserve"> k.p.a. Został on wytworzony za pomocą systemu teleinformatycznego i podpisany kwalifikowanym podpisem elektronicznym. </w:t>
      </w:r>
    </w:p>
    <w:p w:rsidR="001D5C8A" w:rsidRPr="00445EC3" w:rsidRDefault="001D5C8A">
      <w:pPr>
        <w:pStyle w:val="Standard"/>
        <w:tabs>
          <w:tab w:val="left" w:pos="900"/>
        </w:tabs>
        <w:jc w:val="both"/>
        <w:rPr>
          <w:color w:val="000000"/>
          <w:sz w:val="22"/>
          <w:szCs w:val="22"/>
        </w:rPr>
      </w:pPr>
    </w:p>
    <w:sectPr w:rsidR="001D5C8A" w:rsidRPr="00445EC3" w:rsidSect="00D855F1">
      <w:footerReference w:type="default" r:id="rId7"/>
      <w:pgSz w:w="11906" w:h="16838"/>
      <w:pgMar w:top="1135" w:right="1418" w:bottom="680" w:left="1418" w:header="709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89" w:rsidRDefault="00101589">
      <w:r>
        <w:separator/>
      </w:r>
    </w:p>
  </w:endnote>
  <w:endnote w:type="continuationSeparator" w:id="0">
    <w:p w:rsidR="00101589" w:rsidRDefault="001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80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34" w:rsidRDefault="00457482" w:rsidP="00384234">
    <w:pPr>
      <w:widowControl w:val="0"/>
      <w:pBdr>
        <w:top w:val="single" w:sz="4" w:space="1" w:color="auto"/>
      </w:pBdr>
      <w:tabs>
        <w:tab w:val="center" w:pos="4536"/>
        <w:tab w:val="right" w:pos="9072"/>
        <w:tab w:val="right" w:pos="9639"/>
      </w:tabs>
      <w:jc w:val="center"/>
      <w:textAlignment w:val="baseline"/>
    </w:pPr>
    <w:r>
      <w:rPr>
        <w:b/>
        <w:color w:val="000000"/>
      </w:rPr>
      <w:t>ARB.6740.1.</w:t>
    </w:r>
    <w:r w:rsidR="00AB7310">
      <w:rPr>
        <w:b/>
        <w:color w:val="000000"/>
      </w:rPr>
      <w:t>7.2023.AnZ.MM</w:t>
    </w:r>
    <w:r w:rsidR="00384234">
      <w:rPr>
        <w:b/>
        <w:color w:val="000000"/>
      </w:rPr>
      <w:t xml:space="preserve">                                           </w:t>
    </w:r>
    <w:r>
      <w:rPr>
        <w:rFonts w:ascii="Cambria" w:hAnsi="Cambria" w:cs="Cambria"/>
      </w:rPr>
      <w:tab/>
    </w:r>
    <w:r w:rsidR="00384234">
      <w:t>S</w:t>
    </w:r>
    <w:r w:rsidR="00384234" w:rsidRPr="00384234">
      <w:t xml:space="preserve">trona </w:t>
    </w:r>
    <w:r w:rsidR="00384234" w:rsidRPr="00384234">
      <w:fldChar w:fldCharType="begin"/>
    </w:r>
    <w:r w:rsidR="00384234" w:rsidRPr="00384234">
      <w:instrText xml:space="preserve"> PAGE </w:instrText>
    </w:r>
    <w:r w:rsidR="00384234" w:rsidRPr="00384234">
      <w:fldChar w:fldCharType="separate"/>
    </w:r>
    <w:r w:rsidR="00793C3F">
      <w:rPr>
        <w:noProof/>
      </w:rPr>
      <w:t>2</w:t>
    </w:r>
    <w:r w:rsidR="00384234" w:rsidRPr="00384234">
      <w:fldChar w:fldCharType="end"/>
    </w:r>
    <w:r w:rsidR="00384234" w:rsidRPr="00384234">
      <w:t>/</w:t>
    </w:r>
    <w:r w:rsidR="00686881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89" w:rsidRDefault="00101589">
      <w:r>
        <w:separator/>
      </w:r>
    </w:p>
  </w:footnote>
  <w:footnote w:type="continuationSeparator" w:id="0">
    <w:p w:rsidR="00101589" w:rsidRDefault="0010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font18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A3446"/>
    <w:multiLevelType w:val="hybridMultilevel"/>
    <w:tmpl w:val="5118761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ED545F4"/>
    <w:multiLevelType w:val="hybridMultilevel"/>
    <w:tmpl w:val="B9B0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276"/>
    <w:multiLevelType w:val="hybridMultilevel"/>
    <w:tmpl w:val="7FDCA38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0910392"/>
    <w:multiLevelType w:val="hybridMultilevel"/>
    <w:tmpl w:val="39C6D6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97743"/>
    <w:multiLevelType w:val="hybridMultilevel"/>
    <w:tmpl w:val="B1B86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06480"/>
    <w:multiLevelType w:val="hybridMultilevel"/>
    <w:tmpl w:val="F3046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C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51E6354A"/>
    <w:multiLevelType w:val="hybridMultilevel"/>
    <w:tmpl w:val="B6FEA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9A"/>
    <w:rsid w:val="00020A8A"/>
    <w:rsid w:val="00022D9B"/>
    <w:rsid w:val="00033EE7"/>
    <w:rsid w:val="00035468"/>
    <w:rsid w:val="00046A2D"/>
    <w:rsid w:val="00080E05"/>
    <w:rsid w:val="0008234D"/>
    <w:rsid w:val="000B6FD5"/>
    <w:rsid w:val="000C67AC"/>
    <w:rsid w:val="000C6DA5"/>
    <w:rsid w:val="000D0EBD"/>
    <w:rsid w:val="000E7189"/>
    <w:rsid w:val="00101589"/>
    <w:rsid w:val="00103631"/>
    <w:rsid w:val="00142F2B"/>
    <w:rsid w:val="00146D42"/>
    <w:rsid w:val="001557EB"/>
    <w:rsid w:val="0016443B"/>
    <w:rsid w:val="00167BFE"/>
    <w:rsid w:val="0019129C"/>
    <w:rsid w:val="001C4A56"/>
    <w:rsid w:val="001D5C8A"/>
    <w:rsid w:val="001E47F1"/>
    <w:rsid w:val="001F2694"/>
    <w:rsid w:val="001F494E"/>
    <w:rsid w:val="001F7363"/>
    <w:rsid w:val="00243970"/>
    <w:rsid w:val="00272992"/>
    <w:rsid w:val="002A61DF"/>
    <w:rsid w:val="002A66B9"/>
    <w:rsid w:val="002B326D"/>
    <w:rsid w:val="002C6FCF"/>
    <w:rsid w:val="002F4FF6"/>
    <w:rsid w:val="00300798"/>
    <w:rsid w:val="0030093D"/>
    <w:rsid w:val="003019B2"/>
    <w:rsid w:val="0032034D"/>
    <w:rsid w:val="003227B2"/>
    <w:rsid w:val="00336105"/>
    <w:rsid w:val="0034351B"/>
    <w:rsid w:val="00362327"/>
    <w:rsid w:val="00362D62"/>
    <w:rsid w:val="003743C0"/>
    <w:rsid w:val="00384234"/>
    <w:rsid w:val="00393660"/>
    <w:rsid w:val="003C46ED"/>
    <w:rsid w:val="00435BE2"/>
    <w:rsid w:val="00445EC3"/>
    <w:rsid w:val="004461B2"/>
    <w:rsid w:val="00457482"/>
    <w:rsid w:val="004657FE"/>
    <w:rsid w:val="0048725F"/>
    <w:rsid w:val="00493E74"/>
    <w:rsid w:val="004A7870"/>
    <w:rsid w:val="004C467D"/>
    <w:rsid w:val="004D1281"/>
    <w:rsid w:val="004D2A03"/>
    <w:rsid w:val="004E5FEF"/>
    <w:rsid w:val="004F15E0"/>
    <w:rsid w:val="00511780"/>
    <w:rsid w:val="00531C59"/>
    <w:rsid w:val="00544142"/>
    <w:rsid w:val="00560BF4"/>
    <w:rsid w:val="0057032C"/>
    <w:rsid w:val="00592FCC"/>
    <w:rsid w:val="0059794C"/>
    <w:rsid w:val="005C2F0A"/>
    <w:rsid w:val="005C4D3E"/>
    <w:rsid w:val="005C6C4A"/>
    <w:rsid w:val="005F02DD"/>
    <w:rsid w:val="00605A3B"/>
    <w:rsid w:val="006160AD"/>
    <w:rsid w:val="006237E2"/>
    <w:rsid w:val="00644863"/>
    <w:rsid w:val="0066691B"/>
    <w:rsid w:val="00686881"/>
    <w:rsid w:val="006877DA"/>
    <w:rsid w:val="00693134"/>
    <w:rsid w:val="006A0958"/>
    <w:rsid w:val="006A64CD"/>
    <w:rsid w:val="006A7E2E"/>
    <w:rsid w:val="006D3391"/>
    <w:rsid w:val="006E1E52"/>
    <w:rsid w:val="007169FB"/>
    <w:rsid w:val="0073240E"/>
    <w:rsid w:val="00750122"/>
    <w:rsid w:val="00755C4C"/>
    <w:rsid w:val="00760297"/>
    <w:rsid w:val="00760648"/>
    <w:rsid w:val="007645F3"/>
    <w:rsid w:val="00767BCC"/>
    <w:rsid w:val="00786AD9"/>
    <w:rsid w:val="00786C24"/>
    <w:rsid w:val="00793C3F"/>
    <w:rsid w:val="007942EE"/>
    <w:rsid w:val="00795A30"/>
    <w:rsid w:val="00795E85"/>
    <w:rsid w:val="007C477C"/>
    <w:rsid w:val="007D71F0"/>
    <w:rsid w:val="007E56D5"/>
    <w:rsid w:val="008209BE"/>
    <w:rsid w:val="008433EC"/>
    <w:rsid w:val="00867DFF"/>
    <w:rsid w:val="008A0968"/>
    <w:rsid w:val="008A2B3E"/>
    <w:rsid w:val="008B0E1A"/>
    <w:rsid w:val="008B1B26"/>
    <w:rsid w:val="008B56FC"/>
    <w:rsid w:val="008B7260"/>
    <w:rsid w:val="008C5FE4"/>
    <w:rsid w:val="008E6A67"/>
    <w:rsid w:val="009070E6"/>
    <w:rsid w:val="009323AB"/>
    <w:rsid w:val="00954126"/>
    <w:rsid w:val="00957593"/>
    <w:rsid w:val="00974A4C"/>
    <w:rsid w:val="0099248D"/>
    <w:rsid w:val="009A3769"/>
    <w:rsid w:val="009A3E98"/>
    <w:rsid w:val="009A527F"/>
    <w:rsid w:val="00A13D6E"/>
    <w:rsid w:val="00A332E1"/>
    <w:rsid w:val="00A378BE"/>
    <w:rsid w:val="00A4092E"/>
    <w:rsid w:val="00A815A6"/>
    <w:rsid w:val="00A83331"/>
    <w:rsid w:val="00A96A31"/>
    <w:rsid w:val="00AB4F65"/>
    <w:rsid w:val="00AB7310"/>
    <w:rsid w:val="00AC094A"/>
    <w:rsid w:val="00AE44FE"/>
    <w:rsid w:val="00AF7186"/>
    <w:rsid w:val="00B102D2"/>
    <w:rsid w:val="00B11992"/>
    <w:rsid w:val="00B12252"/>
    <w:rsid w:val="00B13E2B"/>
    <w:rsid w:val="00B22BB3"/>
    <w:rsid w:val="00B24EF5"/>
    <w:rsid w:val="00B263DD"/>
    <w:rsid w:val="00B32BFF"/>
    <w:rsid w:val="00B46ACF"/>
    <w:rsid w:val="00B473C9"/>
    <w:rsid w:val="00B83469"/>
    <w:rsid w:val="00B96F51"/>
    <w:rsid w:val="00BC5576"/>
    <w:rsid w:val="00BE5D66"/>
    <w:rsid w:val="00BE7ABA"/>
    <w:rsid w:val="00BF6E99"/>
    <w:rsid w:val="00C723AF"/>
    <w:rsid w:val="00C87124"/>
    <w:rsid w:val="00CB718A"/>
    <w:rsid w:val="00CC16F7"/>
    <w:rsid w:val="00D01467"/>
    <w:rsid w:val="00D025F8"/>
    <w:rsid w:val="00D22451"/>
    <w:rsid w:val="00D312AD"/>
    <w:rsid w:val="00D31E04"/>
    <w:rsid w:val="00D334C7"/>
    <w:rsid w:val="00D33A9B"/>
    <w:rsid w:val="00D35E4C"/>
    <w:rsid w:val="00D43B1E"/>
    <w:rsid w:val="00D855F1"/>
    <w:rsid w:val="00DB379A"/>
    <w:rsid w:val="00DB55AA"/>
    <w:rsid w:val="00DC11BA"/>
    <w:rsid w:val="00DE1DF3"/>
    <w:rsid w:val="00E0091E"/>
    <w:rsid w:val="00E02077"/>
    <w:rsid w:val="00E20F02"/>
    <w:rsid w:val="00E262EF"/>
    <w:rsid w:val="00E26C6E"/>
    <w:rsid w:val="00E33386"/>
    <w:rsid w:val="00E36EED"/>
    <w:rsid w:val="00E64A12"/>
    <w:rsid w:val="00E86DF0"/>
    <w:rsid w:val="00E92264"/>
    <w:rsid w:val="00EA56E0"/>
    <w:rsid w:val="00EB34BF"/>
    <w:rsid w:val="00EC3E90"/>
    <w:rsid w:val="00EE66C0"/>
    <w:rsid w:val="00EE70B1"/>
    <w:rsid w:val="00F25869"/>
    <w:rsid w:val="00F273A0"/>
    <w:rsid w:val="00F35F66"/>
    <w:rsid w:val="00F41F7F"/>
    <w:rsid w:val="00F55938"/>
    <w:rsid w:val="00F83D8B"/>
    <w:rsid w:val="00FA025B"/>
    <w:rsid w:val="00FA7E98"/>
    <w:rsid w:val="00FB4247"/>
    <w:rsid w:val="00FB5C78"/>
    <w:rsid w:val="00FB5CD3"/>
    <w:rsid w:val="00FC4D5B"/>
    <w:rsid w:val="00FD24AF"/>
    <w:rsid w:val="00FD2710"/>
    <w:rsid w:val="00FE0E8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E90795D-F9ED-4C55-B02A-F50CE0B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jc w:val="center"/>
      <w:textAlignment w:val="baseline"/>
      <w:outlineLvl w:val="2"/>
    </w:pPr>
    <w:rPr>
      <w:rFonts w:ascii="Courier New" w:hAnsi="Courier New" w:cs="Courier New"/>
      <w:b/>
      <w:i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3z0">
    <w:name w:val="WW8Num3z0"/>
    <w:rPr>
      <w:rFonts w:ascii="Times New Roman" w:hAnsi="Times New Roman" w:cs="font180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Znakinumeracji">
    <w:name w:val="Znaki numeracji"/>
    <w:rPr>
      <w:b w:val="0"/>
      <w:b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font180"/>
      <w:sz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284" w:hanging="284"/>
      <w:jc w:val="both"/>
      <w:textAlignment w:val="baseline"/>
    </w:pPr>
    <w:rPr>
      <w:sz w:val="28"/>
      <w:szCs w:val="20"/>
    </w:rPr>
  </w:style>
  <w:style w:type="paragraph" w:customStyle="1" w:styleId="NormalnyWyjustowany">
    <w:name w:val="Normalny + Wyjustowany"/>
    <w:basedOn w:val="Normalny"/>
    <w:pPr>
      <w:tabs>
        <w:tab w:val="left" w:pos="426"/>
      </w:tabs>
      <w:overflowPunct w:val="0"/>
      <w:autoSpaceDE w:val="0"/>
      <w:ind w:left="426" w:hanging="426"/>
      <w:jc w:val="both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wcity32">
    <w:name w:val="Tekst podstawowy wcięty 32"/>
    <w:basedOn w:val="Normalny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andard">
    <w:name w:val="Standard"/>
    <w:rsid w:val="00B96F5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5F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C5FE4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87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33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786A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31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mklos</dc:creator>
  <cp:keywords/>
  <dc:description/>
  <cp:lastModifiedBy>Agnieszka Szczurowska</cp:lastModifiedBy>
  <cp:revision>2</cp:revision>
  <cp:lastPrinted>2023-06-02T08:39:00Z</cp:lastPrinted>
  <dcterms:created xsi:type="dcterms:W3CDTF">2023-06-05T07:53:00Z</dcterms:created>
  <dcterms:modified xsi:type="dcterms:W3CDTF">2023-06-05T07:53:00Z</dcterms:modified>
</cp:coreProperties>
</file>