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BB2" w:rsidRPr="003C7BB2" w:rsidRDefault="003C7BB2" w:rsidP="003C7BB2">
      <w:pPr>
        <w:spacing w:after="24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br/>
      </w:r>
      <w:r w:rsidRPr="003C7BB2">
        <w:rPr>
          <w:rFonts w:asciiTheme="majorHAnsi" w:eastAsia="Times New Roman" w:hAnsiTheme="majorHAnsi" w:cstheme="majorHAnsi"/>
          <w:lang w:eastAsia="pl-PL"/>
        </w:rPr>
        <w:br/>
        <w:t>Ogłoszenie nr 617012-N-2020 z dnia 2020-11-27 r.</w:t>
      </w:r>
    </w:p>
    <w:p w:rsidR="003C7BB2" w:rsidRPr="003C7BB2" w:rsidRDefault="003C7BB2" w:rsidP="003C7BB2">
      <w:pPr>
        <w:spacing w:after="0" w:line="450" w:lineRule="atLeast"/>
        <w:jc w:val="center"/>
        <w:rPr>
          <w:rFonts w:asciiTheme="majorHAnsi" w:eastAsia="Times New Roman" w:hAnsiTheme="majorHAnsi" w:cstheme="majorHAnsi"/>
          <w:b/>
          <w:bCs/>
          <w:color w:val="000000"/>
          <w:lang w:eastAsia="pl-PL"/>
        </w:rPr>
      </w:pPr>
      <w:r w:rsidRPr="003C7BB2">
        <w:rPr>
          <w:rFonts w:asciiTheme="majorHAnsi" w:eastAsia="Times New Roman" w:hAnsiTheme="majorHAnsi" w:cstheme="majorHAnsi"/>
          <w:b/>
          <w:bCs/>
          <w:color w:val="000000"/>
          <w:lang w:eastAsia="pl-PL"/>
        </w:rPr>
        <w:t>Gmina Konstancin-Jeziorna, Urząd Miasta i Gminy Konstancin-Jeziorna: Usługa transmisji danych z kamer do centrum monitoringu miejskiego oraz obsługi technicznej monitoringu miejskiego w 2021 roku</w:t>
      </w:r>
      <w:r w:rsidRPr="003C7BB2">
        <w:rPr>
          <w:rFonts w:asciiTheme="majorHAnsi" w:eastAsia="Times New Roman" w:hAnsiTheme="majorHAnsi" w:cstheme="majorHAnsi"/>
          <w:b/>
          <w:bCs/>
          <w:color w:val="000000"/>
          <w:lang w:eastAsia="pl-PL"/>
        </w:rPr>
        <w:br/>
        <w:t>OGŁOSZENIE O ZAMÓWIENIU - Usługi</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Zamieszczanie ogłoszenia:</w:t>
      </w:r>
      <w:r w:rsidRPr="003C7BB2">
        <w:rPr>
          <w:rFonts w:asciiTheme="majorHAnsi" w:eastAsia="Times New Roman" w:hAnsiTheme="majorHAnsi" w:cstheme="majorHAnsi"/>
          <w:color w:val="000000"/>
          <w:lang w:eastAsia="pl-PL"/>
        </w:rPr>
        <w:t> Zamieszczanie obowiązkowe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Ogłoszenie dotyczy:</w:t>
      </w:r>
      <w:r w:rsidRPr="003C7BB2">
        <w:rPr>
          <w:rFonts w:asciiTheme="majorHAnsi" w:eastAsia="Times New Roman" w:hAnsiTheme="majorHAnsi" w:cstheme="majorHAnsi"/>
          <w:color w:val="000000"/>
          <w:lang w:eastAsia="pl-PL"/>
        </w:rPr>
        <w:t> Zamówienia publicznego</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Zamówienie dotyczy projektu lub programu współfinansowanego ze środków Unii Europejskiej</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Nazwa projektu lub programu</w:t>
      </w:r>
      <w:r w:rsidRPr="003C7BB2">
        <w:rPr>
          <w:rFonts w:asciiTheme="majorHAnsi" w:eastAsia="Times New Roman" w:hAnsiTheme="majorHAnsi" w:cstheme="majorHAnsi"/>
          <w:color w:val="000000"/>
          <w:lang w:eastAsia="pl-PL"/>
        </w:rPr>
        <w:br/>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t xml:space="preserve">Należy podać minimalny procentowy wskaźnik zatrudnienia osób należących do jednej lub więcej kategorii, o których mowa w art. 22 ust. 2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nie mniejszy niż 30%, osób zatrudnionych przez zakłady pracy chronionej lub wyko</w:t>
      </w:r>
      <w:r>
        <w:rPr>
          <w:rFonts w:asciiTheme="majorHAnsi" w:eastAsia="Times New Roman" w:hAnsiTheme="majorHAnsi" w:cstheme="majorHAnsi"/>
          <w:color w:val="000000"/>
          <w:lang w:eastAsia="pl-PL"/>
        </w:rPr>
        <w:t>nawców albo ich jednostki (w %)</w:t>
      </w:r>
    </w:p>
    <w:p w:rsidR="003C7BB2" w:rsidRPr="003C7BB2" w:rsidRDefault="003C7BB2" w:rsidP="003C7BB2">
      <w:pPr>
        <w:spacing w:after="0" w:line="450" w:lineRule="atLeast"/>
        <w:rPr>
          <w:rFonts w:asciiTheme="majorHAnsi" w:eastAsia="Times New Roman" w:hAnsiTheme="majorHAnsi" w:cstheme="majorHAnsi"/>
          <w:b/>
          <w:bCs/>
          <w:color w:val="000000"/>
          <w:lang w:eastAsia="pl-PL"/>
        </w:rPr>
      </w:pPr>
      <w:r w:rsidRPr="003C7BB2">
        <w:rPr>
          <w:rFonts w:asciiTheme="majorHAnsi" w:eastAsia="Times New Roman" w:hAnsiTheme="majorHAnsi" w:cstheme="majorHAnsi"/>
          <w:b/>
          <w:bCs/>
          <w:color w:val="000000"/>
          <w:u w:val="single"/>
          <w:lang w:eastAsia="pl-PL"/>
        </w:rPr>
        <w:t>SEKCJA I: ZAMAWIAJĄCY</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Postępowanie przeprowadza centralny zamawiający</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Postępowanie przeprowadza podmiot, któremu zamawiający powierzył/powierzyli przeprowadzenie postępowania</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Informacje na temat podmiotu któremu zamawiający powierzył/powierzyli prowadzenie postępowania:</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Postępowanie jest przeprowadzane wspólnie przez zamawiających</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t>Jeżeli tak, należy wymienić zamawiających, którzy wspólnie przeprowadzają postępowanie oraz podać adresy ich siedzib, krajowe numery identyfikacyjne oraz osoby do kontak</w:t>
      </w:r>
      <w:r>
        <w:rPr>
          <w:rFonts w:asciiTheme="majorHAnsi" w:eastAsia="Times New Roman" w:hAnsiTheme="majorHAnsi" w:cstheme="majorHAnsi"/>
          <w:color w:val="000000"/>
          <w:lang w:eastAsia="pl-PL"/>
        </w:rPr>
        <w:t>tów wraz z danymi do kontaktów:</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Postępowanie jest przeprowadzane wspólnie z zamawiającymi z innych państw członkowskich Unii Europejskiej</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W przypadku przeprowadzania postępowania wspólnie z zamawiającymi z innych państw członkowskich Unii Europejskiej – mające zastosowanie krajowe prawo zamówień publicznych:</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Informacje dodatkowe: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 1) NAZWA I ADRES: </w:t>
      </w:r>
      <w:r w:rsidRPr="003C7BB2">
        <w:rPr>
          <w:rFonts w:asciiTheme="majorHAnsi" w:eastAsia="Times New Roman" w:hAnsiTheme="majorHAnsi" w:cstheme="majorHAnsi"/>
          <w:color w:val="000000"/>
          <w:lang w:eastAsia="pl-PL"/>
        </w:rPr>
        <w:t>Gmina Konstancin-Jeziorna, Urząd Miasta i Gminy Konstancin-Jeziorna, krajowy numer identyfikacyjny 13271045000000, ul. Piaseczyńska  77 , 05-520  Konstancin-Jeziorna, woj. mazowieckie, państwo Polska, tel. +48 22 484 23 00 , , e-mail zamowienia@konstancinjeziorna.pl, , faks +48 22 484 23 09.</w:t>
      </w:r>
      <w:r w:rsidRPr="003C7BB2">
        <w:rPr>
          <w:rFonts w:asciiTheme="majorHAnsi" w:eastAsia="Times New Roman" w:hAnsiTheme="majorHAnsi" w:cstheme="majorHAnsi"/>
          <w:color w:val="000000"/>
          <w:lang w:eastAsia="pl-PL"/>
        </w:rPr>
        <w:br/>
        <w:t>Adres strony internetowej (URL): https://konstancinjeziorna.pl</w:t>
      </w:r>
      <w:r w:rsidRPr="003C7BB2">
        <w:rPr>
          <w:rFonts w:asciiTheme="majorHAnsi" w:eastAsia="Times New Roman" w:hAnsiTheme="majorHAnsi" w:cstheme="majorHAnsi"/>
          <w:color w:val="000000"/>
          <w:lang w:eastAsia="pl-PL"/>
        </w:rPr>
        <w:br/>
        <w:t>Adres profilu nabywcy:</w:t>
      </w:r>
      <w:r w:rsidRPr="003C7BB2">
        <w:rPr>
          <w:rFonts w:asciiTheme="majorHAnsi" w:eastAsia="Times New Roman" w:hAnsiTheme="majorHAnsi" w:cstheme="majorHAnsi"/>
          <w:color w:val="000000"/>
          <w:lang w:eastAsia="pl-PL"/>
        </w:rPr>
        <w:br/>
        <w:t>Adres strony internetowej pod którym można uzyskać dostęp do narzędzi i urządzeń lub formatów plików, które nie są ogólnie dostępne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 2) RODZAJ ZAMAWIAJĄCEGO: </w:t>
      </w:r>
      <w:r w:rsidRPr="003C7BB2">
        <w:rPr>
          <w:rFonts w:asciiTheme="majorHAnsi" w:eastAsia="Times New Roman" w:hAnsiTheme="majorHAnsi" w:cstheme="majorHAnsi"/>
          <w:color w:val="000000"/>
          <w:lang w:eastAsia="pl-PL"/>
        </w:rPr>
        <w:t>Administracja samorządowa</w:t>
      </w:r>
      <w:r w:rsidRPr="003C7BB2">
        <w:rPr>
          <w:rFonts w:asciiTheme="majorHAnsi" w:eastAsia="Times New Roman" w:hAnsiTheme="majorHAnsi" w:cstheme="majorHAnsi"/>
          <w:color w:val="000000"/>
          <w:lang w:eastAsia="pl-PL"/>
        </w:rPr>
        <w:br/>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I.3) WSPÓLNE UDZIELANIE ZAMÓWIENIA </w:t>
      </w:r>
      <w:r w:rsidRPr="003C7BB2">
        <w:rPr>
          <w:rFonts w:asciiTheme="majorHAnsi" w:eastAsia="Times New Roman" w:hAnsiTheme="majorHAnsi" w:cstheme="majorHAnsi"/>
          <w:b/>
          <w:bCs/>
          <w:i/>
          <w:iCs/>
          <w:color w:val="000000"/>
          <w:lang w:eastAsia="pl-PL"/>
        </w:rPr>
        <w:t>(jeżeli dotyczy)</w:t>
      </w:r>
      <w:r w:rsidRPr="003C7BB2">
        <w:rPr>
          <w:rFonts w:asciiTheme="majorHAnsi" w:eastAsia="Times New Roman" w:hAnsiTheme="majorHAnsi" w:cstheme="majorHAnsi"/>
          <w:b/>
          <w:bCs/>
          <w:color w:val="000000"/>
          <w:lang w:eastAsia="pl-PL"/>
        </w:rPr>
        <w:t>:</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C7BB2">
        <w:rPr>
          <w:rFonts w:asciiTheme="majorHAnsi" w:eastAsia="Times New Roman" w:hAnsiTheme="majorHAnsi" w:cstheme="majorHAnsi"/>
          <w:color w:val="000000"/>
          <w:lang w:eastAsia="pl-PL"/>
        </w:rPr>
        <w:br/>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I.4) KOMUNIKACJA:</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Nieograniczony, pełny i bezpośredni dostęp do dokumentów z postępowania można uzyskać pod adresem (URL)</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Tak</w:t>
      </w:r>
      <w:r w:rsidRPr="003C7BB2">
        <w:rPr>
          <w:rFonts w:asciiTheme="majorHAnsi" w:eastAsia="Times New Roman" w:hAnsiTheme="majorHAnsi" w:cstheme="majorHAnsi"/>
          <w:color w:val="000000"/>
          <w:lang w:eastAsia="pl-PL"/>
        </w:rPr>
        <w:br/>
        <w:t>https://bip.konstancinjeziorna.pl</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Adres strony internetowej, na której zamieszczona będzie specyfikacja istotnych warunków zamówienia</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Tak</w:t>
      </w:r>
      <w:r w:rsidRPr="003C7BB2">
        <w:rPr>
          <w:rFonts w:asciiTheme="majorHAnsi" w:eastAsia="Times New Roman" w:hAnsiTheme="majorHAnsi" w:cstheme="majorHAnsi"/>
          <w:color w:val="000000"/>
          <w:lang w:eastAsia="pl-PL"/>
        </w:rPr>
        <w:br/>
        <w:t>https://bip.konstancinjeziorna.pl</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Dostęp do dokumentów z postępowania jest ograniczony - więcej informacji można uzyskać pod adresem</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Oferty lub wnioski o dopuszczenie do udziału w postępowaniu należy przesyłać:</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Elektronicznie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Nie</w:t>
      </w:r>
      <w:r>
        <w:rPr>
          <w:rFonts w:asciiTheme="majorHAnsi" w:eastAsia="Times New Roman" w:hAnsiTheme="majorHAnsi" w:cstheme="majorHAnsi"/>
          <w:color w:val="000000"/>
          <w:lang w:eastAsia="pl-PL"/>
        </w:rPr>
        <w:br/>
        <w:t>adres</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Pr>
          <w:rFonts w:asciiTheme="majorHAnsi" w:eastAsia="Times New Roman" w:hAnsiTheme="majorHAnsi" w:cstheme="majorHAnsi"/>
          <w:b/>
          <w:bCs/>
          <w:color w:val="000000"/>
          <w:lang w:eastAsia="pl-PL"/>
        </w:rPr>
        <w:t>Do</w:t>
      </w:r>
      <w:r w:rsidRPr="003C7BB2">
        <w:rPr>
          <w:rFonts w:asciiTheme="majorHAnsi" w:eastAsia="Times New Roman" w:hAnsiTheme="majorHAnsi" w:cstheme="majorHAnsi"/>
          <w:b/>
          <w:bCs/>
          <w:color w:val="000000"/>
          <w:lang w:eastAsia="pl-PL"/>
        </w:rPr>
        <w:t>puszczone jest przesłanie ofert lub wniosków o dopuszczenie do udziału w postępowaniu w inny sposób:</w:t>
      </w:r>
      <w:r>
        <w:rPr>
          <w:rFonts w:asciiTheme="majorHAnsi" w:eastAsia="Times New Roman" w:hAnsiTheme="majorHAnsi" w:cstheme="majorHAnsi"/>
          <w:color w:val="000000"/>
          <w:lang w:eastAsia="pl-PL"/>
        </w:rPr>
        <w:br/>
        <w:t>Nie</w:t>
      </w:r>
      <w:r>
        <w:rPr>
          <w:rFonts w:asciiTheme="majorHAnsi" w:eastAsia="Times New Roman" w:hAnsiTheme="majorHAnsi" w:cstheme="majorHAnsi"/>
          <w:color w:val="000000"/>
          <w:lang w:eastAsia="pl-PL"/>
        </w:rPr>
        <w:br/>
        <w:t>Inny sposób:</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Wymagane jest przesłanie ofert lub wniosków o dopuszczenie do udziału w postępowaniu w inny sposób:</w:t>
      </w:r>
      <w:r w:rsidRPr="003C7BB2">
        <w:rPr>
          <w:rFonts w:asciiTheme="majorHAnsi" w:eastAsia="Times New Roman" w:hAnsiTheme="majorHAnsi" w:cstheme="majorHAnsi"/>
          <w:color w:val="000000"/>
          <w:lang w:eastAsia="pl-PL"/>
        </w:rPr>
        <w:br/>
        <w:t>Tak</w:t>
      </w:r>
      <w:r w:rsidRPr="003C7BB2">
        <w:rPr>
          <w:rFonts w:asciiTheme="majorHAnsi" w:eastAsia="Times New Roman" w:hAnsiTheme="majorHAnsi" w:cstheme="majorHAnsi"/>
          <w:color w:val="000000"/>
          <w:lang w:eastAsia="pl-PL"/>
        </w:rPr>
        <w:br/>
        <w:t>Inny sposób:</w:t>
      </w:r>
      <w:r w:rsidRPr="003C7BB2">
        <w:rPr>
          <w:rFonts w:asciiTheme="majorHAnsi" w:eastAsia="Times New Roman" w:hAnsiTheme="majorHAnsi" w:cstheme="majorHAnsi"/>
          <w:color w:val="000000"/>
          <w:lang w:eastAsia="pl-PL"/>
        </w:rPr>
        <w:br/>
        <w:t>osobiście, kurierem, pocztą</w:t>
      </w:r>
      <w:r w:rsidRPr="003C7BB2">
        <w:rPr>
          <w:rFonts w:asciiTheme="majorHAnsi" w:eastAsia="Times New Roman" w:hAnsiTheme="majorHAnsi" w:cstheme="majorHAnsi"/>
          <w:color w:val="000000"/>
          <w:lang w:eastAsia="pl-PL"/>
        </w:rPr>
        <w:br/>
        <w:t>Adres:</w:t>
      </w:r>
      <w:r w:rsidRPr="003C7BB2">
        <w:rPr>
          <w:rFonts w:asciiTheme="majorHAnsi" w:eastAsia="Times New Roman" w:hAnsiTheme="majorHAnsi" w:cstheme="majorHAnsi"/>
          <w:color w:val="000000"/>
          <w:lang w:eastAsia="pl-PL"/>
        </w:rPr>
        <w:br/>
        <w:t>Urząd Miasta i Gminy Konstancin-Jeziorna, ul. Piaseczyńska 77, 05-520 Konstancin-Jeziorna</w:t>
      </w:r>
      <w:r w:rsidRPr="003C7BB2">
        <w:rPr>
          <w:rFonts w:asciiTheme="majorHAnsi" w:eastAsia="Times New Roman" w:hAnsiTheme="majorHAnsi" w:cstheme="majorHAnsi"/>
          <w:color w:val="000000"/>
          <w:lang w:eastAsia="pl-PL"/>
        </w:rPr>
        <w:br/>
      </w:r>
      <w:r>
        <w:rPr>
          <w:rFonts w:asciiTheme="majorHAnsi" w:eastAsia="Times New Roman" w:hAnsiTheme="majorHAnsi" w:cstheme="majorHAnsi"/>
          <w:b/>
          <w:bCs/>
          <w:color w:val="000000"/>
          <w:lang w:eastAsia="pl-PL"/>
        </w:rPr>
        <w:t>Ko</w:t>
      </w:r>
      <w:r w:rsidRPr="003C7BB2">
        <w:rPr>
          <w:rFonts w:asciiTheme="majorHAnsi" w:eastAsia="Times New Roman" w:hAnsiTheme="majorHAnsi" w:cstheme="majorHAnsi"/>
          <w:b/>
          <w:bCs/>
          <w:color w:val="000000"/>
          <w:lang w:eastAsia="pl-PL"/>
        </w:rPr>
        <w:t>munikacja elektroniczna wymaga korzystania z narzędzi i urządzeń lub formatów plików, które nie są ogólnie dostępne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t>Nieograniczony, pełny, bezpośredni i bezpłatny dostęp do tych narzędzi m</w:t>
      </w:r>
      <w:r>
        <w:rPr>
          <w:rFonts w:asciiTheme="majorHAnsi" w:eastAsia="Times New Roman" w:hAnsiTheme="majorHAnsi" w:cstheme="majorHAnsi"/>
          <w:color w:val="000000"/>
          <w:lang w:eastAsia="pl-PL"/>
        </w:rPr>
        <w:t>ożna uzyskać pod adresem: (URL)</w:t>
      </w:r>
    </w:p>
    <w:p w:rsidR="003C7BB2" w:rsidRPr="003C7BB2" w:rsidRDefault="003C7BB2" w:rsidP="003C7BB2">
      <w:pPr>
        <w:spacing w:after="0" w:line="450" w:lineRule="atLeast"/>
        <w:rPr>
          <w:rFonts w:asciiTheme="majorHAnsi" w:eastAsia="Times New Roman" w:hAnsiTheme="majorHAnsi" w:cstheme="majorHAnsi"/>
          <w:b/>
          <w:bCs/>
          <w:color w:val="000000"/>
          <w:lang w:eastAsia="pl-PL"/>
        </w:rPr>
      </w:pPr>
      <w:r w:rsidRPr="003C7BB2">
        <w:rPr>
          <w:rFonts w:asciiTheme="majorHAnsi" w:eastAsia="Times New Roman" w:hAnsiTheme="majorHAnsi" w:cstheme="majorHAnsi"/>
          <w:b/>
          <w:bCs/>
          <w:color w:val="000000"/>
          <w:u w:val="single"/>
          <w:lang w:eastAsia="pl-PL"/>
        </w:rPr>
        <w:t>SEKCJA II: PRZEDMIOT ZAMÓWIENIA</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II.1) Nazwa nadana zamówieniu przez zamawiającego: </w:t>
      </w:r>
      <w:r w:rsidRPr="003C7BB2">
        <w:rPr>
          <w:rFonts w:asciiTheme="majorHAnsi" w:eastAsia="Times New Roman" w:hAnsiTheme="majorHAnsi" w:cstheme="majorHAnsi"/>
          <w:color w:val="000000"/>
          <w:lang w:eastAsia="pl-PL"/>
        </w:rPr>
        <w:t>Usługa transmisji danych z kamer do centrum monitoringu miejskiego oraz obsługi technicznej monitoringu miejskiego w 2021 roku</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Numer referencyjny: </w:t>
      </w:r>
      <w:r w:rsidRPr="003C7BB2">
        <w:rPr>
          <w:rFonts w:asciiTheme="majorHAnsi" w:eastAsia="Times New Roman" w:hAnsiTheme="majorHAnsi" w:cstheme="majorHAnsi"/>
          <w:color w:val="000000"/>
          <w:lang w:eastAsia="pl-PL"/>
        </w:rPr>
        <w:t>ZP.271.46.2020</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Przed wszczęciem postępowania o udzielenie zamówienia przeprowadzono dialog techniczny</w:t>
      </w:r>
    </w:p>
    <w:p w:rsidR="003C7BB2" w:rsidRPr="003C7BB2" w:rsidRDefault="003C7BB2" w:rsidP="003C7BB2">
      <w:pPr>
        <w:spacing w:after="0" w:line="450" w:lineRule="atLeast"/>
        <w:jc w:val="both"/>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II.2) Rodzaj zamówienia: </w:t>
      </w:r>
      <w:r w:rsidRPr="003C7BB2">
        <w:rPr>
          <w:rFonts w:asciiTheme="majorHAnsi" w:eastAsia="Times New Roman" w:hAnsiTheme="majorHAnsi" w:cstheme="majorHAnsi"/>
          <w:color w:val="000000"/>
          <w:lang w:eastAsia="pl-PL"/>
        </w:rPr>
        <w:t>Usługi</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II.3) Informacja o możliwości składania ofert częściowych</w:t>
      </w:r>
      <w:r w:rsidRPr="003C7BB2">
        <w:rPr>
          <w:rFonts w:asciiTheme="majorHAnsi" w:eastAsia="Times New Roman" w:hAnsiTheme="majorHAnsi" w:cstheme="majorHAnsi"/>
          <w:color w:val="000000"/>
          <w:lang w:eastAsia="pl-PL"/>
        </w:rPr>
        <w:br/>
        <w:t>Zamówienie podzielone jest na części:</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Oferty lub wnioski o dopuszczenie do udziału w postępowaniu można składać w odniesieniu do:</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Zamawiający zastrzega sobie prawo do udzielenia łącznie następujących części lub grup części:</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Maksymalna liczba części zamówienia, na które może zostać udzielone zamówienie jednemu wykonawcy:</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II.4) Krótki opis przedmiotu zamówienia </w:t>
      </w:r>
      <w:r w:rsidRPr="003C7BB2">
        <w:rPr>
          <w:rFonts w:asciiTheme="majorHAnsi" w:eastAsia="Times New Roman" w:hAnsiTheme="majorHAnsi" w:cstheme="majorHAnsi"/>
          <w:i/>
          <w:iCs/>
          <w:color w:val="000000"/>
          <w:lang w:eastAsia="pl-PL"/>
        </w:rPr>
        <w:t>(wielkość, zakres, rodzaj i ilość dostaw, usług lub robót budowlanych lub określenie zapotrzebowania i wymagań )</w:t>
      </w:r>
      <w:r w:rsidRPr="003C7BB2">
        <w:rPr>
          <w:rFonts w:asciiTheme="majorHAnsi" w:eastAsia="Times New Roman" w:hAnsiTheme="majorHAnsi" w:cstheme="majorHAnsi"/>
          <w:b/>
          <w:bCs/>
          <w:color w:val="000000"/>
          <w:lang w:eastAsia="pl-PL"/>
        </w:rPr>
        <w:t> a w przypadku partnerstwa innowacyjnego - określenie zapotrzebowania na innowacyjny produkt, usługę lub roboty budowlane: </w:t>
      </w:r>
      <w:r w:rsidRPr="003C7BB2">
        <w:rPr>
          <w:rFonts w:asciiTheme="majorHAnsi" w:eastAsia="Times New Roman" w:hAnsiTheme="majorHAnsi" w:cstheme="majorHAnsi"/>
          <w:color w:val="000000"/>
          <w:lang w:eastAsia="pl-PL"/>
        </w:rPr>
        <w:t xml:space="preserve">1. Przedmiotem zamówienia jest: 1) Zapewnienie stałej i nieprzerywalnej transmisji danych ze wszystkich zainstalowanych kamer monitoringu miejskiego (102 kamer) do centrum monitoringu zlokalizowanego w siedzibie Straży Miejskiej w Konstancinie-Jeziornie przy ul. Warszawskiej 32. Transmisja danych ma się odbywać po światłowodach w technologii </w:t>
      </w:r>
      <w:proofErr w:type="spellStart"/>
      <w:r w:rsidRPr="003C7BB2">
        <w:rPr>
          <w:rFonts w:asciiTheme="majorHAnsi" w:eastAsia="Times New Roman" w:hAnsiTheme="majorHAnsi" w:cstheme="majorHAnsi"/>
          <w:color w:val="000000"/>
          <w:lang w:eastAsia="pl-PL"/>
        </w:rPr>
        <w:t>GePON</w:t>
      </w:r>
      <w:proofErr w:type="spellEnd"/>
      <w:r w:rsidRPr="003C7BB2">
        <w:rPr>
          <w:rFonts w:asciiTheme="majorHAnsi" w:eastAsia="Times New Roman" w:hAnsiTheme="majorHAnsi" w:cstheme="majorHAnsi"/>
          <w:color w:val="000000"/>
          <w:lang w:eastAsia="pl-PL"/>
        </w:rPr>
        <w:t xml:space="preserve"> zakończonych urządzeniem ONU 4x Fast Ethernet lub 1x Gigabit Ethernet o przepustowości 4x100Mb lub 1x1Gb – Zamawiający nie posiada własnej sieci światłowodowej. Lokalizacja wszystkich kamer monitoringu: LOKALIZACJA KAMER OBROTOWYCH: 1. PTZ Słomczyn OSP (Słomczyn ul. Wiślana 83) 2. PTZ Słomczyn szkoła (Słomczyn ul. Wilanowska 218) 3. PTZ Słomczyn Kościół (Słomczyn skrzyżowanie ulic: Wiślana z Jabłoniową) 4. PTZ Słomczyn Jabłoniowa (Słomczyn skrzyżowanie ulic: Wilanowska z Jabłoniową) 5. PTZ Wilanowska 1 (K-J ul. Wilanowska 1) 6. PTZ Mirkowska </w:t>
      </w:r>
      <w:proofErr w:type="spellStart"/>
      <w:r w:rsidRPr="003C7BB2">
        <w:rPr>
          <w:rFonts w:asciiTheme="majorHAnsi" w:eastAsia="Times New Roman" w:hAnsiTheme="majorHAnsi" w:cstheme="majorHAnsi"/>
          <w:color w:val="000000"/>
          <w:lang w:eastAsia="pl-PL"/>
        </w:rPr>
        <w:t>Pl</w:t>
      </w:r>
      <w:proofErr w:type="spellEnd"/>
      <w:r w:rsidRPr="003C7BB2">
        <w:rPr>
          <w:rFonts w:asciiTheme="majorHAnsi" w:eastAsia="Times New Roman" w:hAnsiTheme="majorHAnsi" w:cstheme="majorHAnsi"/>
          <w:color w:val="000000"/>
          <w:lang w:eastAsia="pl-PL"/>
        </w:rPr>
        <w:t xml:space="preserve"> Zabaw (K-J vis a vis ul. Mirkowskiej 39a) 7. PTZ Szalety Park (K-J ul. Źródlana róg Kraszewskiego) 8. PTZ Śmietnik (K-J obok ul. Wilanowska 14A) 9. PTZ </w:t>
      </w:r>
      <w:proofErr w:type="spellStart"/>
      <w:r w:rsidRPr="003C7BB2">
        <w:rPr>
          <w:rFonts w:asciiTheme="majorHAnsi" w:eastAsia="Times New Roman" w:hAnsiTheme="majorHAnsi" w:cstheme="majorHAnsi"/>
          <w:color w:val="000000"/>
          <w:lang w:eastAsia="pl-PL"/>
        </w:rPr>
        <w:t>Stocer</w:t>
      </w:r>
      <w:proofErr w:type="spellEnd"/>
      <w:r w:rsidRPr="003C7BB2">
        <w:rPr>
          <w:rFonts w:asciiTheme="majorHAnsi" w:eastAsia="Times New Roman" w:hAnsiTheme="majorHAnsi" w:cstheme="majorHAnsi"/>
          <w:color w:val="000000"/>
          <w:lang w:eastAsia="pl-PL"/>
        </w:rPr>
        <w:t xml:space="preserve"> (K-J skrzyżowanie ulic Wierzejewskiego z Piasta) 10. PTZ Walentynowicz (K-J obok ul. Mirkowska 60) 11. PTZ </w:t>
      </w:r>
      <w:proofErr w:type="spellStart"/>
      <w:r w:rsidRPr="003C7BB2">
        <w:rPr>
          <w:rFonts w:asciiTheme="majorHAnsi" w:eastAsia="Times New Roman" w:hAnsiTheme="majorHAnsi" w:cstheme="majorHAnsi"/>
          <w:color w:val="000000"/>
          <w:lang w:eastAsia="pl-PL"/>
        </w:rPr>
        <w:t>Hugonówka</w:t>
      </w:r>
      <w:proofErr w:type="spellEnd"/>
      <w:r w:rsidRPr="003C7BB2">
        <w:rPr>
          <w:rFonts w:asciiTheme="majorHAnsi" w:eastAsia="Times New Roman" w:hAnsiTheme="majorHAnsi" w:cstheme="majorHAnsi"/>
          <w:color w:val="000000"/>
          <w:lang w:eastAsia="pl-PL"/>
        </w:rPr>
        <w:t xml:space="preserve"> wejście (K-J ul. Mostowa 15) 12. PTZ Rondo Warecka (K-J skrzyżowanie ul. Prusa / Piłsudskiego / Warecka / Gąsiorowskiego) 13. PTZ Południowa (K-J skrzyżowanie ul. Południowa z Cichą) 14. PTZ Tężnia Lewa (K-J Park Zdrojowy – obok ul Sienkiewicza 2) 15. PTZ Amfiteatr widownia (K-J Park Zdrojowy) 16. PTZ Tężnia Prawa (K-J Park Zdrojowy od strony rzeki Jeziorki) 17. PTZ Pomnik JPII (K-J Park Zdrojowy) 18. PTZ Stragany Park 1 (K-J Park Zdrojowy obok ul. Źródlana 14) 19. PTZ </w:t>
      </w:r>
      <w:proofErr w:type="spellStart"/>
      <w:r w:rsidRPr="003C7BB2">
        <w:rPr>
          <w:rFonts w:asciiTheme="majorHAnsi" w:eastAsia="Times New Roman" w:hAnsiTheme="majorHAnsi" w:cstheme="majorHAnsi"/>
          <w:color w:val="000000"/>
          <w:lang w:eastAsia="pl-PL"/>
        </w:rPr>
        <w:t>Hugonówka</w:t>
      </w:r>
      <w:proofErr w:type="spellEnd"/>
      <w:r w:rsidRPr="003C7BB2">
        <w:rPr>
          <w:rFonts w:asciiTheme="majorHAnsi" w:eastAsia="Times New Roman" w:hAnsiTheme="majorHAnsi" w:cstheme="majorHAnsi"/>
          <w:color w:val="000000"/>
          <w:lang w:eastAsia="pl-PL"/>
        </w:rPr>
        <w:t xml:space="preserve"> Parking (K-J ul. Mostowa 15) 20. PTZ </w:t>
      </w:r>
      <w:proofErr w:type="spellStart"/>
      <w:r w:rsidRPr="003C7BB2">
        <w:rPr>
          <w:rFonts w:asciiTheme="majorHAnsi" w:eastAsia="Times New Roman" w:hAnsiTheme="majorHAnsi" w:cstheme="majorHAnsi"/>
          <w:color w:val="000000"/>
          <w:lang w:eastAsia="pl-PL"/>
        </w:rPr>
        <w:t>Hugonówka</w:t>
      </w:r>
      <w:proofErr w:type="spellEnd"/>
      <w:r w:rsidRPr="003C7BB2">
        <w:rPr>
          <w:rFonts w:asciiTheme="majorHAnsi" w:eastAsia="Times New Roman" w:hAnsiTheme="majorHAnsi" w:cstheme="majorHAnsi"/>
          <w:color w:val="000000"/>
          <w:lang w:eastAsia="pl-PL"/>
        </w:rPr>
        <w:t xml:space="preserve"> tył (K-J ul. Mostowa 15) 21. PTZ Plac Zabaw Matejki (K-J vis a vis ul. Matejki 1) 22. PTZ </w:t>
      </w:r>
      <w:proofErr w:type="spellStart"/>
      <w:r w:rsidRPr="003C7BB2">
        <w:rPr>
          <w:rFonts w:asciiTheme="majorHAnsi" w:eastAsia="Times New Roman" w:hAnsiTheme="majorHAnsi" w:cstheme="majorHAnsi"/>
          <w:color w:val="000000"/>
          <w:lang w:eastAsia="pl-PL"/>
        </w:rPr>
        <w:t>Parceka</w:t>
      </w:r>
      <w:proofErr w:type="spellEnd"/>
      <w:r w:rsidRPr="003C7BB2">
        <w:rPr>
          <w:rFonts w:asciiTheme="majorHAnsi" w:eastAsia="Times New Roman" w:hAnsiTheme="majorHAnsi" w:cstheme="majorHAnsi"/>
          <w:color w:val="000000"/>
          <w:lang w:eastAsia="pl-PL"/>
        </w:rPr>
        <w:t xml:space="preserve"> (Parcela vis a vis ul. Podlaska 60) 23. PTZ </w:t>
      </w:r>
      <w:proofErr w:type="spellStart"/>
      <w:r w:rsidRPr="003C7BB2">
        <w:rPr>
          <w:rFonts w:asciiTheme="majorHAnsi" w:eastAsia="Times New Roman" w:hAnsiTheme="majorHAnsi" w:cstheme="majorHAnsi"/>
          <w:color w:val="000000"/>
          <w:lang w:eastAsia="pl-PL"/>
        </w:rPr>
        <w:t>Skatepark</w:t>
      </w:r>
      <w:proofErr w:type="spellEnd"/>
      <w:r w:rsidRPr="003C7BB2">
        <w:rPr>
          <w:rFonts w:asciiTheme="majorHAnsi" w:eastAsia="Times New Roman" w:hAnsiTheme="majorHAnsi" w:cstheme="majorHAnsi"/>
          <w:color w:val="000000"/>
          <w:lang w:eastAsia="pl-PL"/>
        </w:rPr>
        <w:t xml:space="preserve"> (K-J teren pomiędzy ul. Bielawska/Mirkowska) 24. PTZ Mickiewicza (K-J skrzyżowanie ulic Wilanowska z Mickiewicza) 25. PTZ Wilanowska (K-J obok bloku Wilanowska 7) 26. PTZ Rondo JPII (K-J skrzyżowanie ul. Wilanowska / Warszawska / Piłsudskiego / Wojska Polskiego) 27. PTZ rondo AURA (K-J skrzyżowanie ul. Warszawska/Bielawska/Piaseczyńska) 28. PTZ Sobieskiego (K-J przy ul. Sobieskiego 3) 29. PTZ Piłsudskiego (K-J ul. Piłsudskiego 3a) 30. PTZ Konstancin Wylot (K-J skrzyżowanie ul. Warszawska/Mirkowska) 31. PTZ Skolimów Przystanek (K-J skrzyżowanie ul. Prusa /Rycerska) 32. PTZ Kozia 2 (K-J przy bloku ul. Kozia 1C) 33. PTZ Kozia 1 (K-J przy bloku ul. Kozia 1A) 34. PTZ Bielawska/Mirkowska (K-J skrzyżowanie ulic Bielawska/Mirkowska) 35. PTZ Park Piłsudskiego (K-J skrzyżowanie ulic: Piłsudskiego/Sienkiewicza) 36. PTZ Plac Zabaw Źródlana (K-J Park Zdrojowy pomiędzy ul. Źródlana/Piłsudskiego) 37. PTZ Stragany Park (K-J Park Zdrojowy od skrzyżowania ul. Wierzejewskiego/Źródlana) 38. PTZ Czarnów (Czarnów vis a vis posesji Partyzantów 17) 39. IP PTZ Chylice (K-J skrzyżowanie ulic </w:t>
      </w:r>
      <w:proofErr w:type="spellStart"/>
      <w:r w:rsidRPr="003C7BB2">
        <w:rPr>
          <w:rFonts w:asciiTheme="majorHAnsi" w:eastAsia="Times New Roman" w:hAnsiTheme="majorHAnsi" w:cstheme="majorHAnsi"/>
          <w:color w:val="000000"/>
          <w:lang w:eastAsia="pl-PL"/>
        </w:rPr>
        <w:t>Chylicka</w:t>
      </w:r>
      <w:proofErr w:type="spellEnd"/>
      <w:r w:rsidRPr="003C7BB2">
        <w:rPr>
          <w:rFonts w:asciiTheme="majorHAnsi" w:eastAsia="Times New Roman" w:hAnsiTheme="majorHAnsi" w:cstheme="majorHAnsi"/>
          <w:color w:val="000000"/>
          <w:lang w:eastAsia="pl-PL"/>
        </w:rPr>
        <w:t xml:space="preserve">/Długa) 40. PTZ </w:t>
      </w:r>
      <w:proofErr w:type="spellStart"/>
      <w:r w:rsidRPr="003C7BB2">
        <w:rPr>
          <w:rFonts w:asciiTheme="majorHAnsi" w:eastAsia="Times New Roman" w:hAnsiTheme="majorHAnsi" w:cstheme="majorHAnsi"/>
          <w:color w:val="000000"/>
          <w:lang w:eastAsia="pl-PL"/>
        </w:rPr>
        <w:t>Kamilin</w:t>
      </w:r>
      <w:proofErr w:type="spellEnd"/>
      <w:r w:rsidRPr="003C7BB2">
        <w:rPr>
          <w:rFonts w:asciiTheme="majorHAnsi" w:eastAsia="Times New Roman" w:hAnsiTheme="majorHAnsi" w:cstheme="majorHAnsi"/>
          <w:color w:val="000000"/>
          <w:lang w:eastAsia="pl-PL"/>
        </w:rPr>
        <w:t xml:space="preserve"> (K-J ul. Piłsudskiego 42) 41. PTZ Przy Lidlu (ul. Tysiąclecia/Pl. Zgody) 42. PTZ Cieciszew (skrzyżowanie dróg w rejonie skweru z obeliskiem) 43. PTZ Kawęczyn (plac zabaw w Kawęczynie) 44. PTZ Uzdatnianie (stacja uzdatniania wody oraz wiata śmietnikowa K-J ul. Literatów) LOKALIZACJA KAMER STACJONARNYCH: 45. Amfiteatr tył (Park Zdrojowy - scena i ściana wschodnia obiektu) 46. Amfiteatr tył (Park Zdrojowy – tylna ściana obiektu) 47. Ratusz (skrzyżowanie ulic Warszawska/Bielawska - strona frontowa budynku Ratusza od ul. Piaseczyńskiej) 48. Mirków 1 (skrzyżowanie ulic Mirkowska/Walentynowicz –widoczna wiata przystankowa + sklep ABC) 49. Mirków 2 (skrzyżowanie ulic Mirkowska/Walentynowicz) 50. Kozia 3 Plac Zabaw (obok bloku Kozia 1A - teren placu zabaw) 51. Kozia 4 (obok bloku Kozia 1A- boisko i urządzenia siłowni) 52. </w:t>
      </w:r>
      <w:proofErr w:type="spellStart"/>
      <w:r w:rsidRPr="003C7BB2">
        <w:rPr>
          <w:rFonts w:asciiTheme="majorHAnsi" w:eastAsia="Times New Roman" w:hAnsiTheme="majorHAnsi" w:cstheme="majorHAnsi"/>
          <w:color w:val="000000"/>
          <w:lang w:eastAsia="pl-PL"/>
        </w:rPr>
        <w:t>Skatepark</w:t>
      </w:r>
      <w:proofErr w:type="spellEnd"/>
      <w:r w:rsidRPr="003C7BB2">
        <w:rPr>
          <w:rFonts w:asciiTheme="majorHAnsi" w:eastAsia="Times New Roman" w:hAnsiTheme="majorHAnsi" w:cstheme="majorHAnsi"/>
          <w:color w:val="000000"/>
          <w:lang w:eastAsia="pl-PL"/>
        </w:rPr>
        <w:t xml:space="preserve"> Szkoła (vis a vis ul. Bielawska 57 – wejście główne do budynku Szkoły) 53. </w:t>
      </w:r>
      <w:proofErr w:type="spellStart"/>
      <w:r w:rsidRPr="003C7BB2">
        <w:rPr>
          <w:rFonts w:asciiTheme="majorHAnsi" w:eastAsia="Times New Roman" w:hAnsiTheme="majorHAnsi" w:cstheme="majorHAnsi"/>
          <w:color w:val="000000"/>
          <w:lang w:eastAsia="pl-PL"/>
        </w:rPr>
        <w:t>Skatepark</w:t>
      </w:r>
      <w:proofErr w:type="spellEnd"/>
      <w:r w:rsidRPr="003C7BB2">
        <w:rPr>
          <w:rFonts w:asciiTheme="majorHAnsi" w:eastAsia="Times New Roman" w:hAnsiTheme="majorHAnsi" w:cstheme="majorHAnsi"/>
          <w:color w:val="000000"/>
          <w:lang w:eastAsia="pl-PL"/>
        </w:rPr>
        <w:t xml:space="preserve"> Parking (vis a vis ul. Bielawska 57 – wiata przystanku autobusowego „Mirkowska 04”) 54. </w:t>
      </w:r>
      <w:proofErr w:type="spellStart"/>
      <w:r w:rsidRPr="003C7BB2">
        <w:rPr>
          <w:rFonts w:asciiTheme="majorHAnsi" w:eastAsia="Times New Roman" w:hAnsiTheme="majorHAnsi" w:cstheme="majorHAnsi"/>
          <w:color w:val="000000"/>
          <w:lang w:eastAsia="pl-PL"/>
        </w:rPr>
        <w:t>Skatepark</w:t>
      </w:r>
      <w:proofErr w:type="spellEnd"/>
      <w:r w:rsidRPr="003C7BB2">
        <w:rPr>
          <w:rFonts w:asciiTheme="majorHAnsi" w:eastAsia="Times New Roman" w:hAnsiTheme="majorHAnsi" w:cstheme="majorHAnsi"/>
          <w:color w:val="000000"/>
          <w:lang w:eastAsia="pl-PL"/>
        </w:rPr>
        <w:t xml:space="preserve"> Rowery (vis a vis ul. Bielawska 57 – wiata przystanku autobusowego „Mirkowska 03”) 55. rondo Bielawska/Mirkowska (skrzyżowanie ulic oraz ul. Mirkowska – do mostu na rzece Jeziorce) 56. Wylot Warszawska (od skrzyżowania ulic Warszawska/Mirkowska – ciąg ul. Warszawskiej w kier. W-wy) 57. rondo JPII/Wilanowska (skrzyżowanie ul. Wilanowska/Warszawska/Piłsudskiego/Wojska Polskiego – ciąg ul. Wilanowskiej w kier. południowym) 58. IPC - (skrzyżowanie ul. Wilanowska/Warszawska/Piłsudskiego/Wojska Polskiego – wjazd/wyjazd na rondo z kierunku ul. Piłsudskiego) 59. rondo JPII Warszawska (skrzyżowanie ul. Wilanowska/Warszawska/Piłsudskiego/Wojska Polskiego – ciąg ul. Warszawskiej w kierunku Warszawy) 60. rondo JPII Mirkowska (skrzyżowanie ul. Wilanowska/Warszawska/Piłsudskiego/Wojska Polskiego – ciąg ul. Mirkowskiej od ronda i wiatę przystankową) 61. Borowina 1 (droga w miejsc. Borowina – fragment ulicy w lesie - bez żadnych obiektów) 62. Borowina 2 (droga w miejsc. Borowina – fragment ulicy) 63. Borowina 3 (droga w miejsc. Borowina – fragment ulicy z ogrodzeniem posesji) 64. Czarnów (Czarnów vis a vis posesji Partyzantów 17 – plac zbaw – przednia część) 65. Czarnów 1 (Czarnów vis a vis posesji Partyzantów 17 – pac zabaw – tylna część) 66. Łęg świetlica (plac i budynek świetlicy w m. Łęg) 67. Czernidła Brama (Czernidła 26 – plac przed wejściem głównym do budynku OSP) 68. Czernidła Parking (Czernidła 26 – parking przed budynkiem OSP) 69. Czernidła Boisko ( Czernidła 26 – plac zabaw przy budynku OSP) 70. Parcela Baczyńskiego 1 (Parcela – wiata przystankowa przy ul. Baczyńskiego) 71. Parcela Baczyńskiego 1 (Parcela - ciąg ulicy Baczyńskiego - teren niezabudowany) 72. Parcela Podlaska (Parcela – wiata przystanku autobusowego przy ul. Podlaskiej) 73. Parcela Podlaska (Parcela – widok figurki na skrzyżowaniu ul. Podlaskiej i Baczyńskiego) 74. Parcela Grzybowska 1 (Parcela – słupek przystanku autobusowego przy lesie – wjazd do miejscowości) 75. Parcela Podlaska/Grzybowska - (Parcela – wiata przystanku „Grzybowska 02”) 76. Cieciszew 1 (Cieciszew 67a - widok na skwer i obelisk od strony Domu Ludowego) 77. rondo Bielawska/Mirkowska (widok na ciąg ul. Bielawskiej) 78. </w:t>
      </w:r>
      <w:proofErr w:type="spellStart"/>
      <w:r w:rsidRPr="003C7BB2">
        <w:rPr>
          <w:rFonts w:asciiTheme="majorHAnsi" w:eastAsia="Times New Roman" w:hAnsiTheme="majorHAnsi" w:cstheme="majorHAnsi"/>
          <w:color w:val="000000"/>
          <w:lang w:eastAsia="pl-PL"/>
        </w:rPr>
        <w:t>Chylicka</w:t>
      </w:r>
      <w:proofErr w:type="spellEnd"/>
      <w:r w:rsidRPr="003C7BB2">
        <w:rPr>
          <w:rFonts w:asciiTheme="majorHAnsi" w:eastAsia="Times New Roman" w:hAnsiTheme="majorHAnsi" w:cstheme="majorHAnsi"/>
          <w:color w:val="000000"/>
          <w:lang w:eastAsia="pl-PL"/>
        </w:rPr>
        <w:t xml:space="preserve">/Długa (widok na rondo - skrzyżowanie ulic: </w:t>
      </w:r>
      <w:proofErr w:type="spellStart"/>
      <w:r w:rsidRPr="003C7BB2">
        <w:rPr>
          <w:rFonts w:asciiTheme="majorHAnsi" w:eastAsia="Times New Roman" w:hAnsiTheme="majorHAnsi" w:cstheme="majorHAnsi"/>
          <w:color w:val="000000"/>
          <w:lang w:eastAsia="pl-PL"/>
        </w:rPr>
        <w:t>Chylicka</w:t>
      </w:r>
      <w:proofErr w:type="spellEnd"/>
      <w:r w:rsidRPr="003C7BB2">
        <w:rPr>
          <w:rFonts w:asciiTheme="majorHAnsi" w:eastAsia="Times New Roman" w:hAnsiTheme="majorHAnsi" w:cstheme="majorHAnsi"/>
          <w:color w:val="000000"/>
          <w:lang w:eastAsia="pl-PL"/>
        </w:rPr>
        <w:t xml:space="preserve">/Długa) 79. </w:t>
      </w:r>
      <w:proofErr w:type="spellStart"/>
      <w:r w:rsidRPr="003C7BB2">
        <w:rPr>
          <w:rFonts w:asciiTheme="majorHAnsi" w:eastAsia="Times New Roman" w:hAnsiTheme="majorHAnsi" w:cstheme="majorHAnsi"/>
          <w:color w:val="000000"/>
          <w:lang w:eastAsia="pl-PL"/>
        </w:rPr>
        <w:t>Chylicka</w:t>
      </w:r>
      <w:proofErr w:type="spellEnd"/>
      <w:r w:rsidRPr="003C7BB2">
        <w:rPr>
          <w:rFonts w:asciiTheme="majorHAnsi" w:eastAsia="Times New Roman" w:hAnsiTheme="majorHAnsi" w:cstheme="majorHAnsi"/>
          <w:color w:val="000000"/>
          <w:lang w:eastAsia="pl-PL"/>
        </w:rPr>
        <w:t xml:space="preserve">/Długa1 (widok z ronda na ciąg ul. Długiej) 80. </w:t>
      </w:r>
      <w:proofErr w:type="spellStart"/>
      <w:r w:rsidRPr="003C7BB2">
        <w:rPr>
          <w:rFonts w:asciiTheme="majorHAnsi" w:eastAsia="Times New Roman" w:hAnsiTheme="majorHAnsi" w:cstheme="majorHAnsi"/>
          <w:color w:val="000000"/>
          <w:lang w:eastAsia="pl-PL"/>
        </w:rPr>
        <w:t>Veturillo</w:t>
      </w:r>
      <w:proofErr w:type="spellEnd"/>
      <w:r w:rsidRPr="003C7BB2">
        <w:rPr>
          <w:rFonts w:asciiTheme="majorHAnsi" w:eastAsia="Times New Roman" w:hAnsiTheme="majorHAnsi" w:cstheme="majorHAnsi"/>
          <w:color w:val="000000"/>
          <w:lang w:eastAsia="pl-PL"/>
        </w:rPr>
        <w:t xml:space="preserve"> (widok na stację rowerów miejskich </w:t>
      </w:r>
      <w:proofErr w:type="spellStart"/>
      <w:r w:rsidRPr="003C7BB2">
        <w:rPr>
          <w:rFonts w:asciiTheme="majorHAnsi" w:eastAsia="Times New Roman" w:hAnsiTheme="majorHAnsi" w:cstheme="majorHAnsi"/>
          <w:color w:val="000000"/>
          <w:lang w:eastAsia="pl-PL"/>
        </w:rPr>
        <w:t>Verturillo</w:t>
      </w:r>
      <w:proofErr w:type="spellEnd"/>
      <w:r w:rsidRPr="003C7BB2">
        <w:rPr>
          <w:rFonts w:asciiTheme="majorHAnsi" w:eastAsia="Times New Roman" w:hAnsiTheme="majorHAnsi" w:cstheme="majorHAnsi"/>
          <w:color w:val="000000"/>
          <w:lang w:eastAsia="pl-PL"/>
        </w:rPr>
        <w:t xml:space="preserve"> przy ul. Wilanowskiej 3) 81. rondo Aura sklep (widok na sklep Top-Market i fragment ronda) 82. rondo Aura Bielawska (widok na fragment skrzyżowania ul. Warszawskiej i Bielawskiej) 83. rondo Aura Piaseczno (widok na fragment skrzyżowania ul, Warszawskiej i Piaseczyńskiej) 84. Mickiewicza Warszawa (widok skrzyżowania ul. Mickiewicza i Wilanowskiej oraz w kier. Ronda JPII) 85. Mickiewicza Góra Kalwaria (widok ul. Wilanowskiej w kier. Góry Kalwarii) 86. rondo Warecka </w:t>
      </w:r>
      <w:proofErr w:type="spellStart"/>
      <w:r w:rsidRPr="003C7BB2">
        <w:rPr>
          <w:rFonts w:asciiTheme="majorHAnsi" w:eastAsia="Times New Roman" w:hAnsiTheme="majorHAnsi" w:cstheme="majorHAnsi"/>
          <w:color w:val="000000"/>
          <w:lang w:eastAsia="pl-PL"/>
        </w:rPr>
        <w:t>Warecka</w:t>
      </w:r>
      <w:proofErr w:type="spellEnd"/>
      <w:r w:rsidRPr="003C7BB2">
        <w:rPr>
          <w:rFonts w:asciiTheme="majorHAnsi" w:eastAsia="Times New Roman" w:hAnsiTheme="majorHAnsi" w:cstheme="majorHAnsi"/>
          <w:color w:val="000000"/>
          <w:lang w:eastAsia="pl-PL"/>
        </w:rPr>
        <w:t xml:space="preserve"> (widok skrzyżowania ulic: Warecka/Gąsiorowskiego) 87. rondo Warecka Prusa (widok w kierunku ulicy: Prusa) 88. rondo Warecka Piłsudskiego (widok w kierunku ulicy: Piłsudskiego) 89. Autobus (ul. Wilanowska 1 - widok stacji ładowania autobusu elektrycznego i na wiatę przystankową) 90. Autobus 1 (ul. Wilanowska 1) widok na stację </w:t>
      </w:r>
      <w:proofErr w:type="spellStart"/>
      <w:r w:rsidRPr="003C7BB2">
        <w:rPr>
          <w:rFonts w:asciiTheme="majorHAnsi" w:eastAsia="Times New Roman" w:hAnsiTheme="majorHAnsi" w:cstheme="majorHAnsi"/>
          <w:color w:val="000000"/>
          <w:lang w:eastAsia="pl-PL"/>
        </w:rPr>
        <w:t>Verturillo</w:t>
      </w:r>
      <w:proofErr w:type="spellEnd"/>
      <w:r w:rsidRPr="003C7BB2">
        <w:rPr>
          <w:rFonts w:asciiTheme="majorHAnsi" w:eastAsia="Times New Roman" w:hAnsiTheme="majorHAnsi" w:cstheme="majorHAnsi"/>
          <w:color w:val="000000"/>
          <w:lang w:eastAsia="pl-PL"/>
        </w:rPr>
        <w:t xml:space="preserve"> i parking przy banku) 91. </w:t>
      </w:r>
      <w:proofErr w:type="spellStart"/>
      <w:r w:rsidRPr="003C7BB2">
        <w:rPr>
          <w:rFonts w:asciiTheme="majorHAnsi" w:eastAsia="Times New Roman" w:hAnsiTheme="majorHAnsi" w:cstheme="majorHAnsi"/>
          <w:color w:val="000000"/>
          <w:lang w:eastAsia="pl-PL"/>
        </w:rPr>
        <w:t>Kamilin</w:t>
      </w:r>
      <w:proofErr w:type="spellEnd"/>
      <w:r w:rsidRPr="003C7BB2">
        <w:rPr>
          <w:rFonts w:asciiTheme="majorHAnsi" w:eastAsia="Times New Roman" w:hAnsiTheme="majorHAnsi" w:cstheme="majorHAnsi"/>
          <w:color w:val="000000"/>
          <w:lang w:eastAsia="pl-PL"/>
        </w:rPr>
        <w:t xml:space="preserve"> 1 ( ul. Piłsudskiego 42 widok ściany wschodniej i południowej obiektu) 92. </w:t>
      </w:r>
      <w:proofErr w:type="spellStart"/>
      <w:r w:rsidRPr="003C7BB2">
        <w:rPr>
          <w:rFonts w:asciiTheme="majorHAnsi" w:eastAsia="Times New Roman" w:hAnsiTheme="majorHAnsi" w:cstheme="majorHAnsi"/>
          <w:color w:val="000000"/>
          <w:lang w:eastAsia="pl-PL"/>
        </w:rPr>
        <w:t>Kamilin</w:t>
      </w:r>
      <w:proofErr w:type="spellEnd"/>
      <w:r w:rsidRPr="003C7BB2">
        <w:rPr>
          <w:rFonts w:asciiTheme="majorHAnsi" w:eastAsia="Times New Roman" w:hAnsiTheme="majorHAnsi" w:cstheme="majorHAnsi"/>
          <w:color w:val="000000"/>
          <w:lang w:eastAsia="pl-PL"/>
        </w:rPr>
        <w:t xml:space="preserve"> 2 (ul. Piłsudskiego 42– widok na wschodnią ścianę budynku) 93. </w:t>
      </w:r>
      <w:proofErr w:type="spellStart"/>
      <w:r w:rsidRPr="003C7BB2">
        <w:rPr>
          <w:rFonts w:asciiTheme="majorHAnsi" w:eastAsia="Times New Roman" w:hAnsiTheme="majorHAnsi" w:cstheme="majorHAnsi"/>
          <w:color w:val="000000"/>
          <w:lang w:eastAsia="pl-PL"/>
        </w:rPr>
        <w:t>Kamilin</w:t>
      </w:r>
      <w:proofErr w:type="spellEnd"/>
      <w:r w:rsidRPr="003C7BB2">
        <w:rPr>
          <w:rFonts w:asciiTheme="majorHAnsi" w:eastAsia="Times New Roman" w:hAnsiTheme="majorHAnsi" w:cstheme="majorHAnsi"/>
          <w:color w:val="000000"/>
          <w:lang w:eastAsia="pl-PL"/>
        </w:rPr>
        <w:t xml:space="preserve"> 3 (ul. Piłsudskiego 42 – widok na północną ścianę budynku) 94. </w:t>
      </w:r>
      <w:proofErr w:type="spellStart"/>
      <w:r w:rsidRPr="003C7BB2">
        <w:rPr>
          <w:rFonts w:asciiTheme="majorHAnsi" w:eastAsia="Times New Roman" w:hAnsiTheme="majorHAnsi" w:cstheme="majorHAnsi"/>
          <w:color w:val="000000"/>
          <w:lang w:eastAsia="pl-PL"/>
        </w:rPr>
        <w:t>Kamilin</w:t>
      </w:r>
      <w:proofErr w:type="spellEnd"/>
      <w:r w:rsidRPr="003C7BB2">
        <w:rPr>
          <w:rFonts w:asciiTheme="majorHAnsi" w:eastAsia="Times New Roman" w:hAnsiTheme="majorHAnsi" w:cstheme="majorHAnsi"/>
          <w:color w:val="000000"/>
          <w:lang w:eastAsia="pl-PL"/>
        </w:rPr>
        <w:t xml:space="preserve"> 4 (ul. Piłsudskiego 42 - widok ściany </w:t>
      </w:r>
      <w:proofErr w:type="spellStart"/>
      <w:r w:rsidRPr="003C7BB2">
        <w:rPr>
          <w:rFonts w:asciiTheme="majorHAnsi" w:eastAsia="Times New Roman" w:hAnsiTheme="majorHAnsi" w:cstheme="majorHAnsi"/>
          <w:color w:val="000000"/>
          <w:lang w:eastAsia="pl-PL"/>
        </w:rPr>
        <w:t>południwej</w:t>
      </w:r>
      <w:proofErr w:type="spellEnd"/>
      <w:r w:rsidRPr="003C7BB2">
        <w:rPr>
          <w:rFonts w:asciiTheme="majorHAnsi" w:eastAsia="Times New Roman" w:hAnsiTheme="majorHAnsi" w:cstheme="majorHAnsi"/>
          <w:color w:val="000000"/>
          <w:lang w:eastAsia="pl-PL"/>
        </w:rPr>
        <w:t xml:space="preserve"> i dziedzińca obiektu) 95. Willa „GRYF” 1 (ul. Sobieskiego 13 widok tylnego wejścia do obiektu) 96. Willa „GRYF” 2 (ul. Sobieskiego 13 widok wejścia głównego do budynku) 97. Willa „GRYF” 3 (ul. Sobieskiego 13 widok ściany południowej budynku) 98. Willa „GRYF” 4 (ul. Sobieskiego 13 widok północnej ściany budynku) 99. PSZOK 1 (Składowisko odpadów stałych KJ ul. Mirkowska) 100. PSZOK 2 (Składowisko odpadów stałych KJ ul. Mirkowska) 101. PSZOK 3 (Składowisko odpadów stałych KJ ul. Mirkowska) 102. rondo ul. Bielawska/Mirkowska (widok w kierunku ul. Warszawskiej) 2) Stała konserwacja zamontowanego sprzętu monitoringu wizyjnego, rejestratorów i komputerowych stanowisk operatorskich oraz innych elementów monitoringu miejskiego: Urządzeń aktywnych sieci (102 szt.) w tym: a) Kamer obrotowych (44 szt.) b) Kamer stacjonarnych (58 szt.) c) Stanowisk operatorskich (2 szt.) d) rejestratorów (2 szt.) - zwanego dalej „sprzętem” Stała konserwacja będzie polegała na: a) regulacji i konfiguracji kamer, b) instalacji, konfiguracji i aktualizacji oprogramowania rejestratorów oraz stanowisk operatorskich (konsoli operatorskich), c) opiece serwisowej rejestratorów, tym na aktualizacji oprogramowania rejestratorów, d) opiece serwisowej stanowisk operatorskich (konsoli operatorskich), e) serwisie kamer monitoringu miejskiego, który polegać będzie również na okresowym czyszczeniu (w tym co najmniej raz w miesiącu czyszczenie kloszy kamer), usuwaniu usterek, niesprawności i dokonywaniu napraw sprzętu oraz realizowaniu bieżących uwag przekazanych przez Zamawiającego w formie wiadomości e-mailowej lub wiadomości SMS w czasie nieprzekraczającym 8 h od czasu zgłoszenia ze strony Zamawiającego, f) obsłudze oprogramowania rejestratorów, zapewnieniu działania stanowisk operatorskich (konsoli operatorskich) i na wykonywaniu koniecznych serwisów i aktualizacji, g) zapewnieniu, na czas naprawy, urządzeń zastępczych w przypadku ich awarii. 2. W razie awarii oraz w ramach przedmiotu zamówienia Wykonawca będzie zobowiązany: 1) dokonać usunięcia usterek lub niesprawności, albo naprawy sprzętu w czasie nie dłuższym niż 8 h) - licząc od godziny zgłoszenia awarii, (czas na przystąpienie do naprawy sprzętu - jedno z kryterium oceny ofert, nie dłuższy niż 8 h); 2) jeśli usunięcie usterki lub naprawa będzie trwała powyżej 8 h liczonych od dokonania zgłoszenia (czas na przystąpienie do naprawy sprzętu - jedno z kryterium oceny ofert, nie dłuższy niż 8 h) lub będzie wymagane odesłanie uszkodzonego sprzętu do serwisu – Wykonawca jest zobowiązany dostarczyć na własny koszt i zainstalować sprzęt zastępczy o parametrach nie gorszych niż uszkodzony, na czas dokonywanej naprawy i zainstalować go w miejsce uszkodzonego sprzętu; 3) w przypadku zaistnienia konieczności wysłania uszkodzonego sprzętu do serwisu – Wykonawca jest zobowiązany zapewnić transport na własny koszt; 4) po naprawie uszkodzonego sprzętu Wykonawca jest zobowiązany dostarczyć z powrotem oraz zamontować naprawiony sprzęt w miejscu pierwotnej instalacji sprzętu oraz dokonać stosownych i wymaganych konfiguracji; 5) po upływie gwarancji, za części będące przedmiotem naprawy, zapłaci Zamawiający. 3. Zamawiający nie przewiduje udzielenia zaliczki na poczet wykonania zamówienia. 4. Zamawiający, zgodnie z przepisem art. 29 ust. 3a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określa następujące wymagania zatrudnienia przez Wykonawcę oraz podwykonawców na podstawie umów o pracę osób wykonujących wskazane przez Zamawiającego czynności w zakresie realizacji zamówienia: 1) Zamawiający wymaga, aby Wykonawca i podwykonawcy podczas realizacji zamówienia zatrudniali na podstawie umowy o pracę osoby wykonujące czynności opisane w pkt 4), jeżeli wykonywanie tych czynności polega na wykonywaniu pracy w sposób określony w przepisie art. 22 § 1 Kodeksu pracy (Dz. U. z 2019 r., poz. 1040 z </w:t>
      </w:r>
      <w:proofErr w:type="spellStart"/>
      <w:r w:rsidRPr="003C7BB2">
        <w:rPr>
          <w:rFonts w:asciiTheme="majorHAnsi" w:eastAsia="Times New Roman" w:hAnsiTheme="majorHAnsi" w:cstheme="majorHAnsi"/>
          <w:color w:val="000000"/>
          <w:lang w:eastAsia="pl-PL"/>
        </w:rPr>
        <w:t>późn</w:t>
      </w:r>
      <w:proofErr w:type="spellEnd"/>
      <w:r w:rsidRPr="003C7BB2">
        <w:rPr>
          <w:rFonts w:asciiTheme="majorHAnsi" w:eastAsia="Times New Roman" w:hAnsiTheme="majorHAnsi" w:cstheme="majorHAnsi"/>
          <w:color w:val="000000"/>
          <w:lang w:eastAsia="pl-PL"/>
        </w:rPr>
        <w:t>. zm.). 2) Każdorazowo, na żądanie Zamawiającego, w terminie wskazanym przez Zamawiającego nie krótszym niż 3 dni Wykonawca zobowiązuje się przedłożyć Zamawiającemu aktualne oświadczenie, że osoby, o których mowa w pkt 1) są zatrudnione przez Wykonawcę na podstawie umowy o pracę, podpisane przez osobę/y upoważnioną/e przez Wykonawcę do reprezentowania Go lub osobę przez Wykonawcę umocowaną. Przedmiotowe oświadczenie Wykonawca składa pod rygorem odpowiedzialności za składanie fałszywych oświadczeń. Na zasadach określonych w niniejszym punkcie Wykonawca przedstawia Zamawiającemu oświadczenia dotyczące podwykonawców. 3) Nieprzedłożenie przez Wykonawcę oświadczenia, o którym mowa w pkt. 2) w terminie wskazanym przez Zamawiającego będzie uprawniało Zamawiającego do naliczenia kary umownej określonej we wzorze umowy. 4) Rodzaj czynności niezbędnych do realizacji zamówienia, których dotyczą wymagania zatrudnienia na podstawie umowy o pracę przez Wykonawcę oraz podwykonawców osób wykonujących czynności w trakcie realizacji zamówienia to: wykonywanie prac fizycznych (rozumianych jako wykonywanie czynności wymagających ruchu oraz wysiłku, w tym związanych z posługiwaniem się określonymi narzędziami lub urządzeniami; pojęcie pracy fizycznej nie obejmuje wykonywania czynności administracy</w:t>
      </w:r>
      <w:r>
        <w:rPr>
          <w:rFonts w:asciiTheme="majorHAnsi" w:eastAsia="Times New Roman" w:hAnsiTheme="majorHAnsi" w:cstheme="majorHAnsi"/>
          <w:color w:val="000000"/>
          <w:lang w:eastAsia="pl-PL"/>
        </w:rPr>
        <w:t>jno-biurowych).</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II.5) Główny kod CPV: </w:t>
      </w:r>
      <w:r w:rsidRPr="003C7BB2">
        <w:rPr>
          <w:rFonts w:asciiTheme="majorHAnsi" w:eastAsia="Times New Roman" w:hAnsiTheme="majorHAnsi" w:cstheme="majorHAnsi"/>
          <w:color w:val="000000"/>
          <w:lang w:eastAsia="pl-PL"/>
        </w:rPr>
        <w:t>72318000-7</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3C7BB2" w:rsidRPr="003C7BB2" w:rsidTr="003C7BB2">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Kod CPV</w:t>
            </w:r>
          </w:p>
        </w:tc>
      </w:tr>
      <w:tr w:rsidR="003C7BB2" w:rsidRPr="003C7BB2" w:rsidTr="003C7BB2">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72591000-4</w:t>
            </w:r>
          </w:p>
        </w:tc>
      </w:tr>
    </w:tbl>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II.6) Całkowita wartość zamówienia </w:t>
      </w:r>
      <w:r w:rsidRPr="003C7BB2">
        <w:rPr>
          <w:rFonts w:asciiTheme="majorHAnsi" w:eastAsia="Times New Roman" w:hAnsiTheme="majorHAnsi" w:cstheme="majorHAnsi"/>
          <w:i/>
          <w:iCs/>
          <w:color w:val="000000"/>
          <w:lang w:eastAsia="pl-PL"/>
        </w:rPr>
        <w:t>(jeżeli zamawiający podaje informacje o wartości zamówienia)</w:t>
      </w:r>
      <w:r w:rsidRPr="003C7BB2">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br/>
        <w:t>Wartość bez VAT:</w:t>
      </w:r>
      <w:r w:rsidRPr="003C7BB2">
        <w:rPr>
          <w:rFonts w:asciiTheme="majorHAnsi" w:eastAsia="Times New Roman" w:hAnsiTheme="majorHAnsi" w:cstheme="majorHAnsi"/>
          <w:color w:val="000000"/>
          <w:lang w:eastAsia="pl-PL"/>
        </w:rPr>
        <w:br/>
        <w:t>Waluta:</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i/>
          <w:iCs/>
          <w:color w:val="000000"/>
          <w:lang w:eastAsia="pl-PL"/>
        </w:rPr>
        <w:t>(w przypadku umów ramowych lub dynamicznego systemu zakupów – szacunkowa całkowita maksymalna wartość w całym okresie obowiązywania umowy ramowej lub dynamicznego systemu zakupów)</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 xml:space="preserve">II.7) Czy przewiduje się udzielenie zamówień, o których mowa w art. 67 ust. 1 pkt 6 i 7 lub w art. 134 ust. 6 pkt 3 ustawy </w:t>
      </w:r>
      <w:proofErr w:type="spellStart"/>
      <w:r w:rsidRPr="003C7BB2">
        <w:rPr>
          <w:rFonts w:asciiTheme="majorHAnsi" w:eastAsia="Times New Roman" w:hAnsiTheme="majorHAnsi" w:cstheme="majorHAnsi"/>
          <w:b/>
          <w:bCs/>
          <w:color w:val="000000"/>
          <w:lang w:eastAsia="pl-PL"/>
        </w:rPr>
        <w:t>Pzp</w:t>
      </w:r>
      <w:proofErr w:type="spellEnd"/>
      <w:r w:rsidRPr="003C7BB2">
        <w:rPr>
          <w:rFonts w:asciiTheme="majorHAnsi" w:eastAsia="Times New Roman" w:hAnsiTheme="majorHAnsi" w:cstheme="majorHAnsi"/>
          <w:b/>
          <w:bCs/>
          <w:color w:val="000000"/>
          <w:lang w:eastAsia="pl-PL"/>
        </w:rPr>
        <w:t>: </w:t>
      </w: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II.8) Okres, w którym realizowane będzie zamówienie lub okres, na który została zawarta umowa ramowa lub okres, na który został ustanowiony dynamiczny system zakupów:</w:t>
      </w:r>
      <w:r w:rsidRPr="003C7BB2">
        <w:rPr>
          <w:rFonts w:asciiTheme="majorHAnsi" w:eastAsia="Times New Roman" w:hAnsiTheme="majorHAnsi" w:cstheme="majorHAnsi"/>
          <w:color w:val="000000"/>
          <w:lang w:eastAsia="pl-PL"/>
        </w:rPr>
        <w:br/>
        <w:t>miesiącach:   </w:t>
      </w:r>
      <w:r w:rsidRPr="003C7BB2">
        <w:rPr>
          <w:rFonts w:asciiTheme="majorHAnsi" w:eastAsia="Times New Roman" w:hAnsiTheme="majorHAnsi" w:cstheme="majorHAnsi"/>
          <w:i/>
          <w:iCs/>
          <w:color w:val="000000"/>
          <w:lang w:eastAsia="pl-PL"/>
        </w:rPr>
        <w:t> lub </w:t>
      </w:r>
      <w:r w:rsidRPr="003C7BB2">
        <w:rPr>
          <w:rFonts w:asciiTheme="majorHAnsi" w:eastAsia="Times New Roman" w:hAnsiTheme="majorHAnsi" w:cstheme="majorHAnsi"/>
          <w:b/>
          <w:bCs/>
          <w:color w:val="000000"/>
          <w:lang w:eastAsia="pl-PL"/>
        </w:rPr>
        <w:t>dniach:</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i/>
          <w:iCs/>
          <w:color w:val="000000"/>
          <w:lang w:eastAsia="pl-PL"/>
        </w:rPr>
        <w:t>lub</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data rozpoczęcia: </w:t>
      </w:r>
      <w:r w:rsidRPr="003C7BB2">
        <w:rPr>
          <w:rFonts w:asciiTheme="majorHAnsi" w:eastAsia="Times New Roman" w:hAnsiTheme="majorHAnsi" w:cstheme="majorHAnsi"/>
          <w:color w:val="000000"/>
          <w:lang w:eastAsia="pl-PL"/>
        </w:rPr>
        <w:t> </w:t>
      </w:r>
      <w:r w:rsidRPr="003C7BB2">
        <w:rPr>
          <w:rFonts w:asciiTheme="majorHAnsi" w:eastAsia="Times New Roman" w:hAnsiTheme="majorHAnsi" w:cstheme="majorHAnsi"/>
          <w:i/>
          <w:iCs/>
          <w:color w:val="000000"/>
          <w:lang w:eastAsia="pl-PL"/>
        </w:rPr>
        <w:t> lub </w:t>
      </w:r>
      <w:r w:rsidRPr="003C7BB2">
        <w:rPr>
          <w:rFonts w:asciiTheme="majorHAnsi" w:eastAsia="Times New Roman" w:hAnsiTheme="majorHAnsi" w:cstheme="majorHAnsi"/>
          <w:b/>
          <w:bCs/>
          <w:color w:val="000000"/>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8"/>
        <w:gridCol w:w="1383"/>
        <w:gridCol w:w="1534"/>
        <w:gridCol w:w="1565"/>
      </w:tblGrid>
      <w:tr w:rsidR="003C7BB2" w:rsidRPr="003C7BB2" w:rsidTr="003C7BB2">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Data zakończenia</w:t>
            </w:r>
          </w:p>
        </w:tc>
      </w:tr>
      <w:tr w:rsidR="003C7BB2" w:rsidRPr="003C7BB2" w:rsidTr="003C7BB2">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2021-12-31</w:t>
            </w:r>
          </w:p>
        </w:tc>
      </w:tr>
    </w:tbl>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II.9) Informacje dodatkowe:</w:t>
      </w:r>
    </w:p>
    <w:p w:rsidR="003C7BB2" w:rsidRPr="003C7BB2" w:rsidRDefault="003C7BB2" w:rsidP="003C7BB2">
      <w:pPr>
        <w:spacing w:after="0" w:line="450" w:lineRule="atLeast"/>
        <w:rPr>
          <w:rFonts w:asciiTheme="majorHAnsi" w:eastAsia="Times New Roman" w:hAnsiTheme="majorHAnsi" w:cstheme="majorHAnsi"/>
          <w:b/>
          <w:bCs/>
          <w:color w:val="000000"/>
          <w:lang w:eastAsia="pl-PL"/>
        </w:rPr>
      </w:pPr>
      <w:r w:rsidRPr="003C7BB2">
        <w:rPr>
          <w:rFonts w:asciiTheme="majorHAnsi" w:eastAsia="Times New Roman" w:hAnsiTheme="majorHAnsi" w:cstheme="majorHAnsi"/>
          <w:b/>
          <w:bCs/>
          <w:color w:val="000000"/>
          <w:u w:val="single"/>
          <w:lang w:eastAsia="pl-PL"/>
        </w:rPr>
        <w:t>SEKCJA III: INFORMACJE O CHARAKTERZE PRAWNYM, EKONOMICZNYM, FINANSOWYM I TECHNICZNYM</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III.1) WARUNKI UDZIAŁU W POSTĘPOWANIU</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III.1.1) Kompetencje lub uprawnienia do prowadzenia określonej działalności zawodowej, o ile wynika to z odrębnych przepisów</w:t>
      </w:r>
      <w:r w:rsidRPr="003C7BB2">
        <w:rPr>
          <w:rFonts w:asciiTheme="majorHAnsi" w:eastAsia="Times New Roman" w:hAnsiTheme="majorHAnsi" w:cstheme="majorHAnsi"/>
          <w:color w:val="000000"/>
          <w:lang w:eastAsia="pl-PL"/>
        </w:rPr>
        <w:br/>
        <w:t>Określenie warunków: Zamawiający odstępuje od opisywania tego warunku.</w:t>
      </w:r>
      <w:r w:rsidRPr="003C7BB2">
        <w:rPr>
          <w:rFonts w:asciiTheme="majorHAnsi" w:eastAsia="Times New Roman" w:hAnsiTheme="majorHAnsi" w:cstheme="majorHAnsi"/>
          <w:color w:val="000000"/>
          <w:lang w:eastAsia="pl-PL"/>
        </w:rPr>
        <w:br/>
        <w:t>Informacje dodatkowe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III.1.2) Sytuacja finansowa lub ekonomiczna</w:t>
      </w:r>
      <w:r w:rsidRPr="003C7BB2">
        <w:rPr>
          <w:rFonts w:asciiTheme="majorHAnsi" w:eastAsia="Times New Roman" w:hAnsiTheme="majorHAnsi" w:cstheme="majorHAnsi"/>
          <w:color w:val="000000"/>
          <w:lang w:eastAsia="pl-PL"/>
        </w:rPr>
        <w:br/>
        <w:t>Określenie warunków: Zamawiający odstępuje od opisywania tego warunku.</w:t>
      </w:r>
      <w:r w:rsidRPr="003C7BB2">
        <w:rPr>
          <w:rFonts w:asciiTheme="majorHAnsi" w:eastAsia="Times New Roman" w:hAnsiTheme="majorHAnsi" w:cstheme="majorHAnsi"/>
          <w:color w:val="000000"/>
          <w:lang w:eastAsia="pl-PL"/>
        </w:rPr>
        <w:br/>
        <w:t>Informacje dodatkowe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III.1.3) Zdolność techniczna lub zawodowa</w:t>
      </w:r>
      <w:r w:rsidRPr="003C7BB2">
        <w:rPr>
          <w:rFonts w:asciiTheme="majorHAnsi" w:eastAsia="Times New Roman" w:hAnsiTheme="majorHAnsi" w:cstheme="majorHAnsi"/>
          <w:color w:val="000000"/>
          <w:lang w:eastAsia="pl-PL"/>
        </w:rPr>
        <w:br/>
        <w:t>Określenie warunków: Zamawiający uzna warunek za spełniony, jeśli Wykonawca wykaże, że w okresie ostatnich trzech lat przed upływem terminu składania ofert, a jeżeli okres prowadzenia działalności jest krótszy – w tym okresie, wykonał a w przypadku świadczeń okresowych lub ciągłych również wykonuje jedną usługę, która odpowiada swoim rodzajem przedmiotowi zamówienia (tj. usługa polegająca na transmisji (przesyle) danych po światłowodzie).</w:t>
      </w:r>
      <w:r w:rsidRPr="003C7BB2">
        <w:rPr>
          <w:rFonts w:asciiTheme="majorHAnsi" w:eastAsia="Times New Roman" w:hAnsiTheme="majorHAnsi" w:cstheme="majorHAnsi"/>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3C7BB2">
        <w:rPr>
          <w:rFonts w:asciiTheme="majorHAnsi" w:eastAsia="Times New Roman" w:hAnsiTheme="majorHAnsi" w:cstheme="majorHAnsi"/>
          <w:color w:val="000000"/>
          <w:lang w:eastAsia="pl-PL"/>
        </w:rPr>
        <w:br/>
        <w:t>Informacje dodatkowe: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III.2) PODSTAWY WYKLUCZENIA</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 xml:space="preserve">III.2.1) Podstawy wykluczenia określone w art. 24 ust. 1 ustawy </w:t>
      </w:r>
      <w:proofErr w:type="spellStart"/>
      <w:r w:rsidRPr="003C7BB2">
        <w:rPr>
          <w:rFonts w:asciiTheme="majorHAnsi" w:eastAsia="Times New Roman" w:hAnsiTheme="majorHAnsi" w:cstheme="majorHAnsi"/>
          <w:b/>
          <w:bCs/>
          <w:color w:val="000000"/>
          <w:lang w:eastAsia="pl-PL"/>
        </w:rPr>
        <w:t>Pzp</w:t>
      </w:r>
      <w:proofErr w:type="spellEnd"/>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 xml:space="preserve">III.2.2) Zamawiający przewiduje wykluczenie wykonawcy na podstawie art. 24 ust. 5 ustawy </w:t>
      </w:r>
      <w:proofErr w:type="spellStart"/>
      <w:r w:rsidRPr="003C7BB2">
        <w:rPr>
          <w:rFonts w:asciiTheme="majorHAnsi" w:eastAsia="Times New Roman" w:hAnsiTheme="majorHAnsi" w:cstheme="majorHAnsi"/>
          <w:b/>
          <w:bCs/>
          <w:color w:val="000000"/>
          <w:lang w:eastAsia="pl-PL"/>
        </w:rPr>
        <w:t>Pzp</w:t>
      </w:r>
      <w:proofErr w:type="spellEnd"/>
      <w:r w:rsidRPr="003C7BB2">
        <w:rPr>
          <w:rFonts w:asciiTheme="majorHAnsi" w:eastAsia="Times New Roman" w:hAnsiTheme="majorHAnsi" w:cstheme="majorHAnsi"/>
          <w:color w:val="000000"/>
          <w:lang w:eastAsia="pl-PL"/>
        </w:rPr>
        <w:t xml:space="preserve"> Tak Zamawiający przewiduje następujące fakultatywne podstawy wykluczenia: Tak (podstawa wykluczenia określona w art. 24 ust. 5 pkt 1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br/>
        <w:t xml:space="preserve">Tak (podstawa wykluczenia określona w art. </w:t>
      </w:r>
      <w:r>
        <w:rPr>
          <w:rFonts w:asciiTheme="majorHAnsi" w:eastAsia="Times New Roman" w:hAnsiTheme="majorHAnsi" w:cstheme="majorHAnsi"/>
          <w:color w:val="000000"/>
          <w:lang w:eastAsia="pl-PL"/>
        </w:rPr>
        <w:t xml:space="preserve">24 ust. 5 pkt 2 ustawy </w:t>
      </w:r>
      <w:proofErr w:type="spellStart"/>
      <w:r>
        <w:rPr>
          <w:rFonts w:asciiTheme="majorHAnsi" w:eastAsia="Times New Roman" w:hAnsiTheme="majorHAnsi" w:cstheme="majorHAnsi"/>
          <w:color w:val="000000"/>
          <w:lang w:eastAsia="pl-PL"/>
        </w:rPr>
        <w:t>Pzp</w:t>
      </w:r>
      <w:proofErr w:type="spellEnd"/>
      <w:r>
        <w:rPr>
          <w:rFonts w:asciiTheme="majorHAnsi" w:eastAsia="Times New Roman" w:hAnsiTheme="majorHAnsi" w:cstheme="majorHAnsi"/>
          <w:color w:val="000000"/>
          <w:lang w:eastAsia="pl-PL"/>
        </w:rPr>
        <w:t>)</w:t>
      </w:r>
      <w:r>
        <w:rPr>
          <w:rFonts w:asciiTheme="majorHAnsi" w:eastAsia="Times New Roman" w:hAnsiTheme="majorHAnsi" w:cstheme="majorHAnsi"/>
          <w:color w:val="000000"/>
          <w:lang w:eastAsia="pl-PL"/>
        </w:rPr>
        <w:br/>
        <w:t xml:space="preserve">Tak </w:t>
      </w:r>
      <w:r w:rsidRPr="003C7BB2">
        <w:rPr>
          <w:rFonts w:asciiTheme="majorHAnsi" w:eastAsia="Times New Roman" w:hAnsiTheme="majorHAnsi" w:cstheme="majorHAnsi"/>
          <w:color w:val="000000"/>
          <w:lang w:eastAsia="pl-PL"/>
        </w:rPr>
        <w:t xml:space="preserve"> (podstawa wykluczenia określona w art.</w:t>
      </w:r>
      <w:r>
        <w:rPr>
          <w:rFonts w:asciiTheme="majorHAnsi" w:eastAsia="Times New Roman" w:hAnsiTheme="majorHAnsi" w:cstheme="majorHAnsi"/>
          <w:color w:val="000000"/>
          <w:lang w:eastAsia="pl-PL"/>
        </w:rPr>
        <w:t xml:space="preserve"> 24 ust. 5 pkt 4 ustawy </w:t>
      </w:r>
      <w:proofErr w:type="spellStart"/>
      <w:r>
        <w:rPr>
          <w:rFonts w:asciiTheme="majorHAnsi" w:eastAsia="Times New Roman" w:hAnsiTheme="majorHAnsi" w:cstheme="majorHAnsi"/>
          <w:color w:val="000000"/>
          <w:lang w:eastAsia="pl-PL"/>
        </w:rPr>
        <w:t>Pzp</w:t>
      </w:r>
      <w:proofErr w:type="spellEnd"/>
      <w:r>
        <w:rPr>
          <w:rFonts w:asciiTheme="majorHAnsi" w:eastAsia="Times New Roman" w:hAnsiTheme="majorHAnsi" w:cstheme="majorHAnsi"/>
          <w:color w:val="000000"/>
          <w:lang w:eastAsia="pl-PL"/>
        </w:rPr>
        <w:t>)</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III.3) WYKAZ OŚWIADCZEŃ SKŁADANYCH PRZEZ WYKONAWCĘ W CELU WSTĘPNEGO POTWIERDZENIA, ŻE NIE PODLEGA ON WYKLUCZENIU ORAZ SPEŁNIA WARUNKI UDZIAŁU W POSTĘPOWANIU ORAZ SPEŁNIA KRYTERIA SELEKCJI</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Oświadczenie o niepodleganiu wykluczeniu oraz spełnianiu warunków udziału w postępowaniu</w:t>
      </w:r>
      <w:r w:rsidRPr="003C7BB2">
        <w:rPr>
          <w:rFonts w:asciiTheme="majorHAnsi" w:eastAsia="Times New Roman" w:hAnsiTheme="majorHAnsi" w:cstheme="majorHAnsi"/>
          <w:color w:val="000000"/>
          <w:lang w:eastAsia="pl-PL"/>
        </w:rPr>
        <w:br/>
        <w:t>Tak</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Oświadczenie o spełnianiu kryteriów selekcji</w:t>
      </w:r>
      <w:r w:rsidRPr="003C7BB2">
        <w:rPr>
          <w:rFonts w:asciiTheme="majorHAnsi" w:eastAsia="Times New Roman" w:hAnsiTheme="majorHAnsi" w:cstheme="majorHAnsi"/>
          <w:color w:val="000000"/>
          <w:lang w:eastAsia="pl-PL"/>
        </w:rPr>
        <w:br/>
        <w:t>Nie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III.4) WYKAZ OŚWIADCZEŃ LUB DOKUMENTÓW , SKŁADANYCH PRZEZ WYKONAWCĘ W POSTĘPOWANIU NA WEZWANIE ZAMAWIAJACEGO W CELU POTWIERDZENIA OKOLICZNOŚCI, O KTÓRYCH MOWA W ART. 25 UST. 1 PKT 3 USTAWY PZP:</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2)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Wykonawca zgodnie z przepisem art. 24 ust. 11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przekazuje Zamawiającemu w terminie 3 dni od dnia zamieszczenia na stronie internetowej informacji, o której mowa w art. 86 ust. 5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Wraz ze złożeniem oświadczenia, Wykonawca powinien przedstawić, pod rygorem wykluczenia z postępowania o udzielenie zamówienia, dowody, że powiązania z innym wykonawcą nie prowadzą do zakłócenia konkurencji w postępowaniu o udzielenie zamówienia - załącznik nr 5 do SIWZ.</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III.5) WYKAZ OŚWIADCZEŃ LUB DOKUMENTÓW SKŁADANYCH PRZEZ WYKONAWCĘ W POSTĘPOWANIU NA WEZWANIE ZAMAWIAJACEGO W CELU POTWIERDZENIA OKOLICZNOŚCI, O KTÓRYCH MOWA W ART. 25 UST. 1 PKT 1 USTAWY PZP</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III.5.1) W ZAKRESIE SPEŁNIANIA WARUNKÓW UDZIAŁU W POSTĘPOWANIU:</w:t>
      </w:r>
      <w:r w:rsidRPr="003C7BB2">
        <w:rPr>
          <w:rFonts w:asciiTheme="majorHAnsi" w:eastAsia="Times New Roman" w:hAnsiTheme="majorHAnsi" w:cstheme="majorHAnsi"/>
          <w:color w:val="000000"/>
          <w:lang w:eastAsia="pl-PL"/>
        </w:rPr>
        <w:br/>
        <w:t>w zakresie zdolności technicznej lub zawodowej doświadczenia Wykonawcy. Wykonawca wykaże, że w okresie ostatnich trzech lat przed upływem terminu składania ofert, a jeżeli okres prowadzenia działalności jest krótszy – w tym okresie, wykonał a w przypadku świadczeń okresowych lub ciągłych również wykonuje jedną usługę, która odpowiada swoim rodzajem przedmiotowi zamówienia (tj. usługa polegająca na transmisji (przesyle) danych po światłowodzie).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III.5.2) W ZAKRESIE KRYTERIÓW SELEKCJI:</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III.6) WYKAZ OŚWIADCZEŃ LUB DOKUMENTÓW SKŁADANYCH PRZEZ WYKONAWCĘ W POSTĘPOWANIU NA WEZWANIE ZAMAWIAJACEGO W CELU POTWIERDZENIA OKOLICZNOŚCI, O KTÓRYCH MOWA W ART. 25 UST. 1 PKT 2 USTAWY PZP</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W celu potwierdzenia spełniania warunku, o którym mowa w rozdz. X ust. 3 pkt. 2) lit. A, SIWZ – złoży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III.7) INNE DOKUMENTY NIE WYMIENIONE W pkt III.3) - III.6)</w:t>
      </w:r>
    </w:p>
    <w:p w:rsidR="003C7BB2" w:rsidRPr="003C7BB2" w:rsidRDefault="003C7BB2" w:rsidP="003C7BB2">
      <w:pPr>
        <w:spacing w:after="0" w:line="450" w:lineRule="atLeast"/>
        <w:rPr>
          <w:rFonts w:asciiTheme="majorHAnsi" w:eastAsia="Times New Roman" w:hAnsiTheme="majorHAnsi" w:cstheme="majorHAnsi"/>
          <w:b/>
          <w:bCs/>
          <w:color w:val="000000"/>
          <w:lang w:eastAsia="pl-PL"/>
        </w:rPr>
      </w:pPr>
      <w:r w:rsidRPr="003C7BB2">
        <w:rPr>
          <w:rFonts w:asciiTheme="majorHAnsi" w:eastAsia="Times New Roman" w:hAnsiTheme="majorHAnsi" w:cstheme="majorHAnsi"/>
          <w:b/>
          <w:bCs/>
          <w:color w:val="000000"/>
          <w:u w:val="single"/>
          <w:lang w:eastAsia="pl-PL"/>
        </w:rPr>
        <w:t>SEKCJA IV: PROCEDURA</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IV.1) OPIS</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IV.1.1) Tryb udzielenia zamówienia: </w:t>
      </w:r>
      <w:r w:rsidRPr="003C7BB2">
        <w:rPr>
          <w:rFonts w:asciiTheme="majorHAnsi" w:eastAsia="Times New Roman" w:hAnsiTheme="majorHAnsi" w:cstheme="majorHAnsi"/>
          <w:color w:val="000000"/>
          <w:lang w:eastAsia="pl-PL"/>
        </w:rPr>
        <w:t>Przetarg nieograniczony</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IV.1.2) Zamawiający żąda wniesienia wadium:</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Nie</w:t>
      </w:r>
      <w:r>
        <w:rPr>
          <w:rFonts w:asciiTheme="majorHAnsi" w:eastAsia="Times New Roman" w:hAnsiTheme="majorHAnsi" w:cstheme="majorHAnsi"/>
          <w:color w:val="000000"/>
          <w:lang w:eastAsia="pl-PL"/>
        </w:rPr>
        <w:br/>
        <w:t>Informacja na temat wadium</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IV.1.3) Przewiduje się udzielenie zaliczek na poczet wykonania zamówienia:</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t>Należy podać informacj</w:t>
      </w:r>
      <w:r>
        <w:rPr>
          <w:rFonts w:asciiTheme="majorHAnsi" w:eastAsia="Times New Roman" w:hAnsiTheme="majorHAnsi" w:cstheme="majorHAnsi"/>
          <w:color w:val="000000"/>
          <w:lang w:eastAsia="pl-PL"/>
        </w:rPr>
        <w:t>e na temat udzielania zaliczek:</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IV.1.4) Wymaga się złożenia ofert w postaci katalogów elektronicznych lub dołączenia do ofert katalogów elektronicznych:</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t>Dopuszcza się złożenie ofert w postaci katalogów elektronicznych lub dołączenia do ofert katalogów elektronicz</w:t>
      </w:r>
      <w:r>
        <w:rPr>
          <w:rFonts w:asciiTheme="majorHAnsi" w:eastAsia="Times New Roman" w:hAnsiTheme="majorHAnsi" w:cstheme="majorHAnsi"/>
          <w:color w:val="000000"/>
          <w:lang w:eastAsia="pl-PL"/>
        </w:rPr>
        <w:t>nych:</w:t>
      </w:r>
      <w:r>
        <w:rPr>
          <w:rFonts w:asciiTheme="majorHAnsi" w:eastAsia="Times New Roman" w:hAnsiTheme="majorHAnsi" w:cstheme="majorHAnsi"/>
          <w:color w:val="000000"/>
          <w:lang w:eastAsia="pl-PL"/>
        </w:rPr>
        <w:br/>
        <w:t>Nie</w:t>
      </w:r>
      <w:r>
        <w:rPr>
          <w:rFonts w:asciiTheme="majorHAnsi" w:eastAsia="Times New Roman" w:hAnsiTheme="majorHAnsi" w:cstheme="majorHAnsi"/>
          <w:color w:val="000000"/>
          <w:lang w:eastAsia="pl-PL"/>
        </w:rPr>
        <w:br/>
        <w:t>Informacje dodatkowe: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IV.1.5.) Wymaga się złożenia oferty wariantowej:</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t>Dopuszcza się złożenie oferty wariantowej</w:t>
      </w:r>
      <w:r w:rsidRPr="003C7BB2">
        <w:rPr>
          <w:rFonts w:asciiTheme="majorHAnsi" w:eastAsia="Times New Roman" w:hAnsiTheme="majorHAnsi" w:cstheme="majorHAnsi"/>
          <w:color w:val="000000"/>
          <w:lang w:eastAsia="pl-PL"/>
        </w:rPr>
        <w:br/>
        <w:t>Nie</w:t>
      </w:r>
      <w:r w:rsidRPr="003C7BB2">
        <w:rPr>
          <w:rFonts w:asciiTheme="majorHAnsi" w:eastAsia="Times New Roman" w:hAnsiTheme="majorHAnsi" w:cstheme="majorHAnsi"/>
          <w:color w:val="000000"/>
          <w:lang w:eastAsia="pl-PL"/>
        </w:rPr>
        <w:br/>
        <w:t>Złożenie oferty wariantowej dopuszcza się tylko z jednoczesnym złożeniem oferty zasadniczej:</w:t>
      </w:r>
      <w:r w:rsidRPr="003C7BB2">
        <w:rPr>
          <w:rFonts w:asciiTheme="majorHAnsi" w:eastAsia="Times New Roman" w:hAnsiTheme="majorHAnsi" w:cstheme="majorHAnsi"/>
          <w:color w:val="000000"/>
          <w:lang w:eastAsia="pl-PL"/>
        </w:rPr>
        <w:br/>
        <w:t>Nie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IV.1.6) Przewidywana liczba wykonawców, którzy zostaną zaproszeni do udziału w postępowaniu</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i/>
          <w:iCs/>
          <w:color w:val="000000"/>
          <w:lang w:eastAsia="pl-PL"/>
        </w:rPr>
        <w:t>(przetarg ograniczony, negocjacje z ogłoszeniem, dialog konkurencyjny, partnerstwo innowacyjne)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Liczba wykonawców  </w:t>
      </w:r>
      <w:r w:rsidRPr="003C7BB2">
        <w:rPr>
          <w:rFonts w:asciiTheme="majorHAnsi" w:eastAsia="Times New Roman" w:hAnsiTheme="majorHAnsi" w:cstheme="majorHAnsi"/>
          <w:color w:val="000000"/>
          <w:lang w:eastAsia="pl-PL"/>
        </w:rPr>
        <w:br/>
        <w:t>Przewidywana minimalna liczba wykonawców</w:t>
      </w:r>
      <w:r w:rsidRPr="003C7BB2">
        <w:rPr>
          <w:rFonts w:asciiTheme="majorHAnsi" w:eastAsia="Times New Roman" w:hAnsiTheme="majorHAnsi" w:cstheme="majorHAnsi"/>
          <w:color w:val="000000"/>
          <w:lang w:eastAsia="pl-PL"/>
        </w:rPr>
        <w:br/>
        <w:t>Maksymalna liczba wykonawców  </w:t>
      </w:r>
      <w:r w:rsidRPr="003C7BB2">
        <w:rPr>
          <w:rFonts w:asciiTheme="majorHAnsi" w:eastAsia="Times New Roman" w:hAnsiTheme="majorHAnsi" w:cstheme="majorHAnsi"/>
          <w:color w:val="000000"/>
          <w:lang w:eastAsia="pl-PL"/>
        </w:rPr>
        <w:br/>
      </w:r>
      <w:r>
        <w:rPr>
          <w:rFonts w:asciiTheme="majorHAnsi" w:eastAsia="Times New Roman" w:hAnsiTheme="majorHAnsi" w:cstheme="majorHAnsi"/>
          <w:color w:val="000000"/>
          <w:lang w:eastAsia="pl-PL"/>
        </w:rPr>
        <w:t>Kryteria selekcji wykonawców:</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IV.1.7) Informacje na temat umowy ramowej lub dynamicznego systemu zakupów:</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Umowa ramowa będzie zawarta:</w:t>
      </w:r>
      <w:r w:rsidRPr="003C7BB2">
        <w:rPr>
          <w:rFonts w:asciiTheme="majorHAnsi" w:eastAsia="Times New Roman" w:hAnsiTheme="majorHAnsi" w:cstheme="majorHAnsi"/>
          <w:color w:val="000000"/>
          <w:lang w:eastAsia="pl-PL"/>
        </w:rPr>
        <w:br/>
        <w:t>Czy przewiduje się ograniczenie li</w:t>
      </w:r>
      <w:r>
        <w:rPr>
          <w:rFonts w:asciiTheme="majorHAnsi" w:eastAsia="Times New Roman" w:hAnsiTheme="majorHAnsi" w:cstheme="majorHAnsi"/>
          <w:color w:val="000000"/>
          <w:lang w:eastAsia="pl-PL"/>
        </w:rPr>
        <w:t>czby uczestników umowy ramowej:</w:t>
      </w:r>
      <w:r w:rsidRPr="003C7BB2">
        <w:rPr>
          <w:rFonts w:asciiTheme="majorHAnsi" w:eastAsia="Times New Roman" w:hAnsiTheme="majorHAnsi" w:cstheme="majorHAnsi"/>
          <w:color w:val="000000"/>
          <w:lang w:eastAsia="pl-PL"/>
        </w:rPr>
        <w:br/>
        <w:t>Przewidziana maksymalna li</w:t>
      </w:r>
      <w:r>
        <w:rPr>
          <w:rFonts w:asciiTheme="majorHAnsi" w:eastAsia="Times New Roman" w:hAnsiTheme="majorHAnsi" w:cstheme="majorHAnsi"/>
          <w:color w:val="000000"/>
          <w:lang w:eastAsia="pl-PL"/>
        </w:rPr>
        <w:t>czba uczestników umowy ramowej:</w:t>
      </w:r>
      <w:r>
        <w:rPr>
          <w:rFonts w:asciiTheme="majorHAnsi" w:eastAsia="Times New Roman" w:hAnsiTheme="majorHAnsi" w:cstheme="majorHAnsi"/>
          <w:color w:val="000000"/>
          <w:lang w:eastAsia="pl-PL"/>
        </w:rPr>
        <w:br/>
        <w:t>Informacje dodatkowe:</w:t>
      </w:r>
      <w:r w:rsidRPr="003C7BB2">
        <w:rPr>
          <w:rFonts w:asciiTheme="majorHAnsi" w:eastAsia="Times New Roman" w:hAnsiTheme="majorHAnsi" w:cstheme="majorHAnsi"/>
          <w:color w:val="000000"/>
          <w:lang w:eastAsia="pl-PL"/>
        </w:rPr>
        <w:br/>
        <w:t>Zamówienie obejmuje ustanowienie dyna</w:t>
      </w:r>
      <w:r>
        <w:rPr>
          <w:rFonts w:asciiTheme="majorHAnsi" w:eastAsia="Times New Roman" w:hAnsiTheme="majorHAnsi" w:cstheme="majorHAnsi"/>
          <w:color w:val="000000"/>
          <w:lang w:eastAsia="pl-PL"/>
        </w:rPr>
        <w:t>micznego systemu zakupów:</w:t>
      </w:r>
      <w:r w:rsidRPr="003C7BB2">
        <w:rPr>
          <w:rFonts w:asciiTheme="majorHAnsi" w:eastAsia="Times New Roman" w:hAnsiTheme="majorHAnsi" w:cstheme="majorHAnsi"/>
          <w:color w:val="000000"/>
          <w:lang w:eastAsia="pl-PL"/>
        </w:rPr>
        <w:br/>
        <w:t>Adres strony internetowej, na której będą zamieszczone dodatkowe informacje dotycząc</w:t>
      </w:r>
      <w:r>
        <w:rPr>
          <w:rFonts w:asciiTheme="majorHAnsi" w:eastAsia="Times New Roman" w:hAnsiTheme="majorHAnsi" w:cstheme="majorHAnsi"/>
          <w:color w:val="000000"/>
          <w:lang w:eastAsia="pl-PL"/>
        </w:rPr>
        <w:t>e dynamicznego systemu zakupów:</w:t>
      </w:r>
      <w:r>
        <w:rPr>
          <w:rFonts w:asciiTheme="majorHAnsi" w:eastAsia="Times New Roman" w:hAnsiTheme="majorHAnsi" w:cstheme="majorHAnsi"/>
          <w:color w:val="000000"/>
          <w:lang w:eastAsia="pl-PL"/>
        </w:rPr>
        <w:br/>
        <w:t>Informacje dodatkowe:</w:t>
      </w:r>
      <w:r w:rsidRPr="003C7BB2">
        <w:rPr>
          <w:rFonts w:asciiTheme="majorHAnsi" w:eastAsia="Times New Roman" w:hAnsiTheme="majorHAnsi" w:cstheme="majorHAnsi"/>
          <w:color w:val="000000"/>
          <w:lang w:eastAsia="pl-PL"/>
        </w:rPr>
        <w:br/>
        <w:t>W ramach umowy ramowej/dynamicznego systemu zakupów dopuszcza się złożenie ofert w formie</w:t>
      </w:r>
      <w:r>
        <w:rPr>
          <w:rFonts w:asciiTheme="majorHAnsi" w:eastAsia="Times New Roman" w:hAnsiTheme="majorHAnsi" w:cstheme="majorHAnsi"/>
          <w:color w:val="000000"/>
          <w:lang w:eastAsia="pl-PL"/>
        </w:rPr>
        <w:t xml:space="preserve"> katalogów elektronicznych:</w:t>
      </w:r>
      <w:r w:rsidRPr="003C7BB2">
        <w:rPr>
          <w:rFonts w:asciiTheme="majorHAnsi" w:eastAsia="Times New Roman" w:hAnsiTheme="majorHAnsi" w:cstheme="majorHAnsi"/>
          <w:color w:val="000000"/>
          <w:lang w:eastAsia="pl-PL"/>
        </w:rPr>
        <w:br/>
        <w:t>Przewiduje się pobranie ze złożonych katalogów elektronicznych informacji potrzebnych do sporządzenia ofert w ramach umowy ramowe</w:t>
      </w:r>
      <w:r>
        <w:rPr>
          <w:rFonts w:asciiTheme="majorHAnsi" w:eastAsia="Times New Roman" w:hAnsiTheme="majorHAnsi" w:cstheme="majorHAnsi"/>
          <w:color w:val="000000"/>
          <w:lang w:eastAsia="pl-PL"/>
        </w:rPr>
        <w:t>j/dynamicznego systemu zakupów:</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IV.1.8) Aukcja elektroniczna</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Przewidziane jest przeprowadzenie aukcji elektronicznej </w:t>
      </w:r>
      <w:r w:rsidRPr="003C7BB2">
        <w:rPr>
          <w:rFonts w:asciiTheme="majorHAnsi" w:eastAsia="Times New Roman" w:hAnsiTheme="majorHAnsi" w:cstheme="majorHAnsi"/>
          <w:i/>
          <w:iCs/>
          <w:color w:val="000000"/>
          <w:lang w:eastAsia="pl-PL"/>
        </w:rPr>
        <w:t>(przetarg nieograniczony, przetarg ograniczony, negocjacje z ogłoszeniem) </w:t>
      </w:r>
      <w:r w:rsidRPr="003C7BB2">
        <w:rPr>
          <w:rFonts w:asciiTheme="majorHAnsi" w:eastAsia="Times New Roman" w:hAnsiTheme="majorHAnsi" w:cstheme="majorHAnsi"/>
          <w:color w:val="000000"/>
          <w:lang w:eastAsia="pl-PL"/>
        </w:rPr>
        <w:t>Nie</w:t>
      </w:r>
      <w:r w:rsidRPr="003C7BB2">
        <w:rPr>
          <w:rFonts w:asciiTheme="majorHAnsi" w:eastAsia="Times New Roman" w:hAnsiTheme="majorHAnsi" w:cstheme="majorHAnsi"/>
          <w:color w:val="000000"/>
          <w:lang w:eastAsia="pl-PL"/>
        </w:rPr>
        <w:br/>
        <w:t>Należy podać adres strony internetowej, na k</w:t>
      </w:r>
      <w:r>
        <w:rPr>
          <w:rFonts w:asciiTheme="majorHAnsi" w:eastAsia="Times New Roman" w:hAnsiTheme="majorHAnsi" w:cstheme="majorHAnsi"/>
          <w:color w:val="000000"/>
          <w:lang w:eastAsia="pl-PL"/>
        </w:rPr>
        <w:t>tórej aukcja będzie prowadzona:</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Należy wskazać elementy, których wartości będą przedmiotem aukcji elektronicznej:</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Przewiduje się ograniczenia co do przedstawionych wartości, wynikające z opisu przedmiotu zamówienia:</w:t>
      </w:r>
      <w:r w:rsidRPr="003C7BB2">
        <w:rPr>
          <w:rFonts w:asciiTheme="majorHAnsi" w:eastAsia="Times New Roman" w:hAnsiTheme="majorHAnsi" w:cstheme="majorHAnsi"/>
          <w:color w:val="000000"/>
          <w:lang w:eastAsia="pl-PL"/>
        </w:rPr>
        <w:br/>
        <w:t>Należy podać, które informacje zostaną udostępnione wykonawcom w trakcie aukcji elektronicznej oraz jaki będzie termin ich udostępnienia:</w:t>
      </w:r>
      <w:r w:rsidRPr="003C7BB2">
        <w:rPr>
          <w:rFonts w:asciiTheme="majorHAnsi" w:eastAsia="Times New Roman" w:hAnsiTheme="majorHAnsi" w:cstheme="majorHAnsi"/>
          <w:color w:val="000000"/>
          <w:lang w:eastAsia="pl-PL"/>
        </w:rPr>
        <w:br/>
        <w:t>Informacje dotyczące przebiegu aukcji elektronicznej:</w:t>
      </w:r>
      <w:r w:rsidRPr="003C7BB2">
        <w:rPr>
          <w:rFonts w:asciiTheme="majorHAnsi" w:eastAsia="Times New Roman" w:hAnsiTheme="majorHAnsi" w:cstheme="majorHAnsi"/>
          <w:color w:val="000000"/>
          <w:lang w:eastAsia="pl-PL"/>
        </w:rPr>
        <w:br/>
        <w:t>Jaki jest przewidziany sposób postępowania w toku aukcji elektronicznej i jakie będą warunki, na jakich wykonawcy będą mogli licytować (minimalne wysokości postąpień):</w:t>
      </w:r>
      <w:r w:rsidRPr="003C7BB2">
        <w:rPr>
          <w:rFonts w:asciiTheme="majorHAnsi" w:eastAsia="Times New Roman" w:hAnsiTheme="majorHAnsi" w:cstheme="majorHAnsi"/>
          <w:color w:val="000000"/>
          <w:lang w:eastAsia="pl-PL"/>
        </w:rPr>
        <w:br/>
        <w:t>Informacje dotyczące wykorzystywanego sprzętu elektronicznego, rozwiązań i specyfikacji technicznych w zakresie połączeń:</w:t>
      </w:r>
      <w:r w:rsidRPr="003C7BB2">
        <w:rPr>
          <w:rFonts w:asciiTheme="majorHAnsi" w:eastAsia="Times New Roman" w:hAnsiTheme="majorHAnsi" w:cstheme="majorHAnsi"/>
          <w:color w:val="000000"/>
          <w:lang w:eastAsia="pl-PL"/>
        </w:rPr>
        <w:br/>
        <w:t>Wymagania dotyczące rejestracji i identyfikacji wykonawców w aukcji elektronicznej:</w:t>
      </w:r>
      <w:r w:rsidRPr="003C7BB2">
        <w:rPr>
          <w:rFonts w:asciiTheme="majorHAnsi" w:eastAsia="Times New Roman" w:hAnsiTheme="majorHAnsi" w:cstheme="majorHAnsi"/>
          <w:color w:val="000000"/>
          <w:lang w:eastAsia="pl-PL"/>
        </w:rPr>
        <w:br/>
        <w:t>Informacje o liczbie etapów aukcji elektronicznej i czasie ich trwania:</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br/>
        <w:t>Czas trwania:</w:t>
      </w:r>
      <w:r w:rsidRPr="003C7BB2">
        <w:rPr>
          <w:rFonts w:asciiTheme="majorHAnsi" w:eastAsia="Times New Roman" w:hAnsiTheme="majorHAnsi" w:cstheme="majorHAnsi"/>
          <w:color w:val="000000"/>
          <w:lang w:eastAsia="pl-PL"/>
        </w:rPr>
        <w:br/>
        <w:t>Czy wykonawcy, którzy nie złożyli nowych postąpień, zostaną zakwalifikowani do następnego etapu:</w:t>
      </w:r>
      <w:r w:rsidRPr="003C7BB2">
        <w:rPr>
          <w:rFonts w:asciiTheme="majorHAnsi" w:eastAsia="Times New Roman" w:hAnsiTheme="majorHAnsi" w:cstheme="majorHAnsi"/>
          <w:color w:val="000000"/>
          <w:lang w:eastAsia="pl-PL"/>
        </w:rPr>
        <w:br/>
        <w:t>Warunki za</w:t>
      </w:r>
      <w:r>
        <w:rPr>
          <w:rFonts w:asciiTheme="majorHAnsi" w:eastAsia="Times New Roman" w:hAnsiTheme="majorHAnsi" w:cstheme="majorHAnsi"/>
          <w:color w:val="000000"/>
          <w:lang w:eastAsia="pl-PL"/>
        </w:rPr>
        <w:t>mknięcia aukcji elektronicznej:</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IV.2) KRYTERIA OCENY OFERT</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IV.2.1) Kryteria oceny ofert:</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6"/>
        <w:gridCol w:w="911"/>
      </w:tblGrid>
      <w:tr w:rsidR="003C7BB2" w:rsidRPr="003C7BB2" w:rsidTr="003C7BB2">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Znaczenie</w:t>
            </w:r>
          </w:p>
        </w:tc>
      </w:tr>
      <w:tr w:rsidR="003C7BB2" w:rsidRPr="003C7BB2" w:rsidTr="003C7BB2">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60,00</w:t>
            </w:r>
          </w:p>
        </w:tc>
      </w:tr>
      <w:tr w:rsidR="003C7BB2" w:rsidRPr="003C7BB2" w:rsidTr="003C7BB2">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Czas na przystąpienie do naprawy sprzętu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7BB2" w:rsidRPr="003C7BB2" w:rsidRDefault="003C7BB2" w:rsidP="003C7BB2">
            <w:pPr>
              <w:spacing w:after="0" w:line="240" w:lineRule="auto"/>
              <w:rPr>
                <w:rFonts w:asciiTheme="majorHAnsi" w:eastAsia="Times New Roman" w:hAnsiTheme="majorHAnsi" w:cstheme="majorHAnsi"/>
                <w:lang w:eastAsia="pl-PL"/>
              </w:rPr>
            </w:pPr>
            <w:r w:rsidRPr="003C7BB2">
              <w:rPr>
                <w:rFonts w:asciiTheme="majorHAnsi" w:eastAsia="Times New Roman" w:hAnsiTheme="majorHAnsi" w:cstheme="majorHAnsi"/>
                <w:lang w:eastAsia="pl-PL"/>
              </w:rPr>
              <w:t>40,00</w:t>
            </w:r>
          </w:p>
        </w:tc>
      </w:tr>
    </w:tbl>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 xml:space="preserve">IV.2.3) Zastosowanie procedury, o której mowa w art. 24aa ust. 1 ustawy </w:t>
      </w:r>
      <w:proofErr w:type="spellStart"/>
      <w:r w:rsidRPr="003C7BB2">
        <w:rPr>
          <w:rFonts w:asciiTheme="majorHAnsi" w:eastAsia="Times New Roman" w:hAnsiTheme="majorHAnsi" w:cstheme="majorHAnsi"/>
          <w:b/>
          <w:bCs/>
          <w:color w:val="000000"/>
          <w:lang w:eastAsia="pl-PL"/>
        </w:rPr>
        <w:t>Pzp</w:t>
      </w:r>
      <w:proofErr w:type="spellEnd"/>
      <w:r w:rsidRPr="003C7BB2">
        <w:rPr>
          <w:rFonts w:asciiTheme="majorHAnsi" w:eastAsia="Times New Roman" w:hAnsiTheme="majorHAnsi" w:cstheme="majorHAnsi"/>
          <w:b/>
          <w:bCs/>
          <w:color w:val="000000"/>
          <w:lang w:eastAsia="pl-PL"/>
        </w:rPr>
        <w:t> </w:t>
      </w:r>
      <w:r w:rsidRPr="003C7BB2">
        <w:rPr>
          <w:rFonts w:asciiTheme="majorHAnsi" w:eastAsia="Times New Roman" w:hAnsiTheme="majorHAnsi" w:cstheme="majorHAnsi"/>
          <w:color w:val="000000"/>
          <w:lang w:eastAsia="pl-PL"/>
        </w:rPr>
        <w:t>(przetarg nieograniczony)</w:t>
      </w:r>
      <w:r w:rsidRPr="003C7BB2">
        <w:rPr>
          <w:rFonts w:asciiTheme="majorHAnsi" w:eastAsia="Times New Roman" w:hAnsiTheme="majorHAnsi" w:cstheme="majorHAnsi"/>
          <w:color w:val="000000"/>
          <w:lang w:eastAsia="pl-PL"/>
        </w:rPr>
        <w:br/>
        <w:t>Tak</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IV.3) Negocjacje z ogłoszeniem, dialog konkurencyjny, partnerstwo innowacyjne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IV.3.1) Informacje na temat negocjacji z ogłoszeniem</w:t>
      </w:r>
      <w:r w:rsidRPr="003C7BB2">
        <w:rPr>
          <w:rFonts w:asciiTheme="majorHAnsi" w:eastAsia="Times New Roman" w:hAnsiTheme="majorHAnsi" w:cstheme="majorHAnsi"/>
          <w:color w:val="000000"/>
          <w:lang w:eastAsia="pl-PL"/>
        </w:rPr>
        <w:br/>
        <w:t>Minimalne wymagania, które m</w:t>
      </w:r>
      <w:r>
        <w:rPr>
          <w:rFonts w:asciiTheme="majorHAnsi" w:eastAsia="Times New Roman" w:hAnsiTheme="majorHAnsi" w:cstheme="majorHAnsi"/>
          <w:color w:val="000000"/>
          <w:lang w:eastAsia="pl-PL"/>
        </w:rPr>
        <w:t>uszą spełniać wszystkie oferty:</w:t>
      </w:r>
      <w:r w:rsidRPr="003C7BB2">
        <w:rPr>
          <w:rFonts w:asciiTheme="majorHAnsi" w:eastAsia="Times New Roman" w:hAnsiTheme="majorHAnsi" w:cstheme="majorHAnsi"/>
          <w:color w:val="000000"/>
          <w:lang w:eastAsia="pl-PL"/>
        </w:rPr>
        <w:br/>
        <w:t>Przewidziane jest zastrzeżenie prawa do udzielenia zamówienia na podstawie ofert wstępnych bez przeprowadzenia negocjacji</w:t>
      </w:r>
      <w:r w:rsidRPr="003C7BB2">
        <w:rPr>
          <w:rFonts w:asciiTheme="majorHAnsi" w:eastAsia="Times New Roman" w:hAnsiTheme="majorHAnsi" w:cstheme="majorHAnsi"/>
          <w:color w:val="000000"/>
          <w:lang w:eastAsia="pl-PL"/>
        </w:rPr>
        <w:br/>
        <w:t>Przewidziany jest podział negocjacji na etapy w celu ograniczenia liczby ofert:</w:t>
      </w:r>
      <w:r w:rsidRPr="003C7BB2">
        <w:rPr>
          <w:rFonts w:asciiTheme="majorHAnsi" w:eastAsia="Times New Roman" w:hAnsiTheme="majorHAnsi" w:cstheme="majorHAnsi"/>
          <w:color w:val="000000"/>
          <w:lang w:eastAsia="pl-PL"/>
        </w:rPr>
        <w:br/>
        <w:t>Należy podać informacje na temat etapów ne</w:t>
      </w:r>
      <w:r>
        <w:rPr>
          <w:rFonts w:asciiTheme="majorHAnsi" w:eastAsia="Times New Roman" w:hAnsiTheme="majorHAnsi" w:cstheme="majorHAnsi"/>
          <w:color w:val="000000"/>
          <w:lang w:eastAsia="pl-PL"/>
        </w:rPr>
        <w:t>gocjacji (w tym liczbę etapów):</w:t>
      </w:r>
      <w:r>
        <w:rPr>
          <w:rFonts w:asciiTheme="majorHAnsi" w:eastAsia="Times New Roman" w:hAnsiTheme="majorHAnsi" w:cstheme="majorHAnsi"/>
          <w:color w:val="000000"/>
          <w:lang w:eastAsia="pl-PL"/>
        </w:rPr>
        <w:br/>
        <w:t>Informacje dodatkowe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IV.3.2) Informacje na temat dialogu konkurencyjnego</w:t>
      </w:r>
      <w:r w:rsidRPr="003C7BB2">
        <w:rPr>
          <w:rFonts w:asciiTheme="majorHAnsi" w:eastAsia="Times New Roman" w:hAnsiTheme="majorHAnsi" w:cstheme="majorHAnsi"/>
          <w:color w:val="000000"/>
          <w:lang w:eastAsia="pl-PL"/>
        </w:rPr>
        <w:br/>
        <w:t>Opis potrzeb i wymagań zamawiającego lub informacja o sposobie uzy</w:t>
      </w:r>
      <w:r>
        <w:rPr>
          <w:rFonts w:asciiTheme="majorHAnsi" w:eastAsia="Times New Roman" w:hAnsiTheme="majorHAnsi" w:cstheme="majorHAnsi"/>
          <w:color w:val="000000"/>
          <w:lang w:eastAsia="pl-PL"/>
        </w:rPr>
        <w:t>skania tego opisu:</w:t>
      </w:r>
      <w:r w:rsidRPr="003C7BB2">
        <w:rPr>
          <w:rFonts w:asciiTheme="majorHAnsi" w:eastAsia="Times New Roman" w:hAnsiTheme="majorHAnsi" w:cstheme="majorHAnsi"/>
          <w:color w:val="000000"/>
          <w:lang w:eastAsia="pl-PL"/>
        </w:rPr>
        <w:br/>
        <w:t xml:space="preserve">Informacja o wysokości nagród dla wykonawców, którzy podczas dialogu konkurencyjnego przedstawili rozwiązania stanowiące podstawę do składania ofert, jeżeli </w:t>
      </w:r>
      <w:r>
        <w:rPr>
          <w:rFonts w:asciiTheme="majorHAnsi" w:eastAsia="Times New Roman" w:hAnsiTheme="majorHAnsi" w:cstheme="majorHAnsi"/>
          <w:color w:val="000000"/>
          <w:lang w:eastAsia="pl-PL"/>
        </w:rPr>
        <w:t>zamawiający przewiduje nagrody:</w:t>
      </w:r>
      <w:r w:rsidRPr="003C7BB2">
        <w:rPr>
          <w:rFonts w:asciiTheme="majorHAnsi" w:eastAsia="Times New Roman" w:hAnsiTheme="majorHAnsi" w:cstheme="majorHAnsi"/>
          <w:color w:val="000000"/>
          <w:lang w:eastAsia="pl-PL"/>
        </w:rPr>
        <w:br/>
        <w:t>Ws</w:t>
      </w:r>
      <w:r>
        <w:rPr>
          <w:rFonts w:asciiTheme="majorHAnsi" w:eastAsia="Times New Roman" w:hAnsiTheme="majorHAnsi" w:cstheme="majorHAnsi"/>
          <w:color w:val="000000"/>
          <w:lang w:eastAsia="pl-PL"/>
        </w:rPr>
        <w:t>tępny harmonogram postępowania:</w:t>
      </w:r>
      <w:r w:rsidRPr="003C7BB2">
        <w:rPr>
          <w:rFonts w:asciiTheme="majorHAnsi" w:eastAsia="Times New Roman" w:hAnsiTheme="majorHAnsi" w:cstheme="majorHAnsi"/>
          <w:color w:val="000000"/>
          <w:lang w:eastAsia="pl-PL"/>
        </w:rPr>
        <w:br/>
        <w:t>Podział dialogu na etapy w celu ograniczenia liczby rozwiązań:</w:t>
      </w:r>
      <w:r w:rsidRPr="003C7BB2">
        <w:rPr>
          <w:rFonts w:asciiTheme="majorHAnsi" w:eastAsia="Times New Roman" w:hAnsiTheme="majorHAnsi" w:cstheme="majorHAnsi"/>
          <w:color w:val="000000"/>
          <w:lang w:eastAsia="pl-PL"/>
        </w:rPr>
        <w:br/>
        <w:t>Należy podać informacje na temat etapów dialogu:</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color w:val="000000"/>
          <w:lang w:eastAsia="pl-PL"/>
        </w:rPr>
        <w:br/>
      </w:r>
      <w:r>
        <w:rPr>
          <w:rFonts w:asciiTheme="majorHAnsi" w:eastAsia="Times New Roman" w:hAnsiTheme="majorHAnsi" w:cstheme="majorHAnsi"/>
          <w:color w:val="000000"/>
          <w:lang w:eastAsia="pl-PL"/>
        </w:rPr>
        <w:t>Informacje dodatkowe: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IV.3.3) Informacje na temat partnerstwa innowacyjnego</w:t>
      </w:r>
      <w:r w:rsidRPr="003C7BB2">
        <w:rPr>
          <w:rFonts w:asciiTheme="majorHAnsi" w:eastAsia="Times New Roman" w:hAnsiTheme="majorHAnsi" w:cstheme="majorHAnsi"/>
          <w:color w:val="000000"/>
          <w:lang w:eastAsia="pl-PL"/>
        </w:rPr>
        <w:br/>
        <w:t>Elementy opisu przedmiotu zamówienia definiujące minimalne wymagania, którym mus</w:t>
      </w:r>
      <w:r>
        <w:rPr>
          <w:rFonts w:asciiTheme="majorHAnsi" w:eastAsia="Times New Roman" w:hAnsiTheme="majorHAnsi" w:cstheme="majorHAnsi"/>
          <w:color w:val="000000"/>
          <w:lang w:eastAsia="pl-PL"/>
        </w:rPr>
        <w:t>zą odpowiadać wszystkie oferty:</w:t>
      </w:r>
      <w:r w:rsidRPr="003C7BB2">
        <w:rPr>
          <w:rFonts w:asciiTheme="majorHAnsi" w:eastAsia="Times New Roman" w:hAnsiTheme="majorHAnsi" w:cstheme="majorHAnsi"/>
          <w:color w:val="000000"/>
          <w:lang w:eastAsia="pl-PL"/>
        </w:rPr>
        <w:br/>
        <w:t>Podział negocjacji na etapy w celu ograniczeniu liczby ofert podlegających negocjacjom poprzez zastosowanie kryteriów oceny ofert wskazanych w specyfikacji</w:t>
      </w:r>
      <w:r>
        <w:rPr>
          <w:rFonts w:asciiTheme="majorHAnsi" w:eastAsia="Times New Roman" w:hAnsiTheme="majorHAnsi" w:cstheme="majorHAnsi"/>
          <w:color w:val="000000"/>
          <w:lang w:eastAsia="pl-PL"/>
        </w:rPr>
        <w:t xml:space="preserve"> istotnych warunków zamówienia:</w:t>
      </w:r>
      <w:r>
        <w:rPr>
          <w:rFonts w:asciiTheme="majorHAnsi" w:eastAsia="Times New Roman" w:hAnsiTheme="majorHAnsi" w:cstheme="majorHAnsi"/>
          <w:color w:val="000000"/>
          <w:lang w:eastAsia="pl-PL"/>
        </w:rPr>
        <w:br/>
        <w:t>Informacje dodatkowe: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IV.4) Licytacja elektroniczna</w:t>
      </w:r>
      <w:r w:rsidRPr="003C7BB2">
        <w:rPr>
          <w:rFonts w:asciiTheme="majorHAnsi" w:eastAsia="Times New Roman" w:hAnsiTheme="majorHAnsi" w:cstheme="majorHAnsi"/>
          <w:color w:val="000000"/>
          <w:lang w:eastAsia="pl-PL"/>
        </w:rPr>
        <w:br/>
        <w:t>Adres strony internetowej, na której będzie prowadzona licytacja elektroniczna:</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Adres strony internetowej, na której jest dostępny opis przedmiotu zamówienia w licytacji elektronicznej:</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Wymagania dotyczące rejestracji i identyfikacji wykonawców w licytacji elektronicznej, w tym wymagania techniczne urządzeń informatycznych:</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Sposób postępowania w toku licytacji elektronicznej, w tym określenie minimalnych wysokości postąpień:</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Informacje o liczbie etapów licytacji elektronicznej i czasie ich trwania:</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Czas trwania:</w:t>
      </w:r>
      <w:r w:rsidRPr="003C7BB2">
        <w:rPr>
          <w:rFonts w:asciiTheme="majorHAnsi" w:eastAsia="Times New Roman" w:hAnsiTheme="majorHAnsi" w:cstheme="majorHAnsi"/>
          <w:color w:val="000000"/>
          <w:lang w:eastAsia="pl-PL"/>
        </w:rPr>
        <w:br/>
        <w:t>Wykonawcy, którzy nie złożyli nowych postąpień, zostaną zakwalifikowani do następnego etapu:</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Termin składania wniosków o dopuszczenie do udziału w licytacji elektronicznej:</w:t>
      </w:r>
      <w:r w:rsidRPr="003C7BB2">
        <w:rPr>
          <w:rFonts w:asciiTheme="majorHAnsi" w:eastAsia="Times New Roman" w:hAnsiTheme="majorHAnsi" w:cstheme="majorHAnsi"/>
          <w:color w:val="000000"/>
          <w:lang w:eastAsia="pl-PL"/>
        </w:rPr>
        <w:br/>
        <w:t>Data: godzina:</w:t>
      </w:r>
      <w:r w:rsidRPr="003C7BB2">
        <w:rPr>
          <w:rFonts w:asciiTheme="majorHAnsi" w:eastAsia="Times New Roman" w:hAnsiTheme="majorHAnsi" w:cstheme="majorHAnsi"/>
          <w:color w:val="000000"/>
          <w:lang w:eastAsia="pl-PL"/>
        </w:rPr>
        <w:br/>
        <w:t>Termin otwarcia licytacji elektronicznej:</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color w:val="000000"/>
          <w:lang w:eastAsia="pl-PL"/>
        </w:rPr>
        <w:t>Termin i warunki zamknięcia licytacji elektronicznej:</w:t>
      </w:r>
      <w:r w:rsidRPr="003C7BB2">
        <w:rPr>
          <w:rFonts w:asciiTheme="majorHAnsi" w:eastAsia="Times New Roman" w:hAnsiTheme="majorHAnsi" w:cstheme="majorHAnsi"/>
          <w:color w:val="000000"/>
          <w:lang w:eastAsia="pl-PL"/>
        </w:rPr>
        <w:br/>
        <w:t>Istotne dla stron postanowienia, które zostaną wprowadzone do treści zawieranej umowy w sprawie zamówienia publicznego, albo ogólne warunki umowy, albo wzór umowy:</w:t>
      </w:r>
      <w:r w:rsidRPr="003C7BB2">
        <w:rPr>
          <w:rFonts w:asciiTheme="majorHAnsi" w:eastAsia="Times New Roman" w:hAnsiTheme="majorHAnsi" w:cstheme="majorHAnsi"/>
          <w:color w:val="000000"/>
          <w:lang w:eastAsia="pl-PL"/>
        </w:rPr>
        <w:br/>
        <w:t>Wymagania dotyczące zabezpieczenia należytego wykonania umowy:</w:t>
      </w:r>
      <w:r w:rsidRPr="003C7BB2">
        <w:rPr>
          <w:rFonts w:asciiTheme="majorHAnsi" w:eastAsia="Times New Roman" w:hAnsiTheme="majorHAnsi" w:cstheme="majorHAnsi"/>
          <w:color w:val="000000"/>
          <w:lang w:eastAsia="pl-PL"/>
        </w:rPr>
        <w:br/>
        <w:t>Informacje dodatkowe:</w:t>
      </w:r>
    </w:p>
    <w:p w:rsidR="003C7BB2" w:rsidRPr="003C7BB2" w:rsidRDefault="003C7BB2" w:rsidP="003C7BB2">
      <w:pPr>
        <w:spacing w:after="0" w:line="450" w:lineRule="atLeast"/>
        <w:rPr>
          <w:rFonts w:asciiTheme="majorHAnsi" w:eastAsia="Times New Roman" w:hAnsiTheme="majorHAnsi" w:cstheme="majorHAnsi"/>
          <w:color w:val="000000"/>
          <w:lang w:eastAsia="pl-PL"/>
        </w:rPr>
      </w:pPr>
      <w:r w:rsidRPr="003C7BB2">
        <w:rPr>
          <w:rFonts w:asciiTheme="majorHAnsi" w:eastAsia="Times New Roman" w:hAnsiTheme="majorHAnsi" w:cstheme="majorHAnsi"/>
          <w:b/>
          <w:bCs/>
          <w:color w:val="000000"/>
          <w:lang w:eastAsia="pl-PL"/>
        </w:rPr>
        <w:t>IV.5) ZMIANA UMOWY</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Przewiduje się istotne zmiany postanowień zawartej umowy w stosunku do treści oferty, na podstawie której dokonano wyboru wykonawcy:</w:t>
      </w:r>
      <w:r w:rsidRPr="003C7BB2">
        <w:rPr>
          <w:rFonts w:asciiTheme="majorHAnsi" w:eastAsia="Times New Roman" w:hAnsiTheme="majorHAnsi" w:cstheme="majorHAnsi"/>
          <w:color w:val="000000"/>
          <w:lang w:eastAsia="pl-PL"/>
        </w:rPr>
        <w:t> Tak</w:t>
      </w:r>
      <w:r w:rsidRPr="003C7BB2">
        <w:rPr>
          <w:rFonts w:asciiTheme="majorHAnsi" w:eastAsia="Times New Roman" w:hAnsiTheme="majorHAnsi" w:cstheme="majorHAnsi"/>
          <w:color w:val="000000"/>
          <w:lang w:eastAsia="pl-PL"/>
        </w:rPr>
        <w:br/>
        <w:t>Należy wskazać zakres, charakter zmian oraz warunki wprowadzenia zmian:</w:t>
      </w:r>
      <w:r w:rsidRPr="003C7BB2">
        <w:rPr>
          <w:rFonts w:asciiTheme="majorHAnsi" w:eastAsia="Times New Roman" w:hAnsiTheme="majorHAnsi" w:cstheme="majorHAnsi"/>
          <w:color w:val="000000"/>
          <w:lang w:eastAsia="pl-PL"/>
        </w:rPr>
        <w:br/>
        <w:t xml:space="preserve">1. Wszelkie zmiany Umowy muszą być dokonane w formie pisemnej (aneksu) pod rygorem nieważności. 2. Zamawiający zgodnie z art. 144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przewiduje zmianę postanowień zawartej umowy w stosunku do treści oferty, tj.: 1) zmiany w zakresie podwykonawców na wniosek Wykonawcy, 2) zmniejszenie ilości kamer obsługiwanych w monitoringu miejskim, uzasadnionego zmianą potrzeb Zamawiającego, 3) zmniejszenie wynagrodzenia ryczałtowego w szczególności w przypadku zmniejszenia ilości kamer obsługiwanych w monitoringu miejskim, 4) zmiany lokalizacji kamer obsługiwanych w monitoringu miejskim, uzasadnionego zmianą potrzeb Zamawiającego, 5) zmiany parametrów </w:t>
      </w:r>
      <w:proofErr w:type="spellStart"/>
      <w:r w:rsidRPr="003C7BB2">
        <w:rPr>
          <w:rFonts w:asciiTheme="majorHAnsi" w:eastAsia="Times New Roman" w:hAnsiTheme="majorHAnsi" w:cstheme="majorHAnsi"/>
          <w:color w:val="000000"/>
          <w:lang w:eastAsia="pl-PL"/>
        </w:rPr>
        <w:t>przesyłu</w:t>
      </w:r>
      <w:proofErr w:type="spellEnd"/>
      <w:r w:rsidRPr="003C7BB2">
        <w:rPr>
          <w:rFonts w:asciiTheme="majorHAnsi" w:eastAsia="Times New Roman" w:hAnsiTheme="majorHAnsi" w:cstheme="majorHAnsi"/>
          <w:color w:val="000000"/>
          <w:lang w:eastAsia="pl-PL"/>
        </w:rPr>
        <w:t xml:space="preserve"> danych, uzasadnionych zmianą potrzeb Zamawiającego, 6) wszelkich zmian, w przypadku gdy nastąpi zmiana powszechnie obowiązujących przepisów prawa w zakresie mającym wpływ na realizację przedmiotu umowy, 7) w zakresie wydłużenia terminu realizacji umowy, z chwilą niewykorzystania przez Zamawiającego wartości umowy, 8) w zakresie zmiany sposobu realizacji przedmiotu umowy, uzasadnionej potrzebami podmiotów, na rzecz których usługa jest wykonywana lub uzasadniona potrzebami Zamawiającego, 9) zmiany terminu realizacji zamówienia, uzasadnionej potrzebami Zamawiającego lub sytuacją, której nie dało się przewidzieć.</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IV.6) INFORMACJE ADMINISTRACYJNE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IV.6.1) Sposób udostępniania informacji o charakterze poufnym </w:t>
      </w:r>
      <w:r w:rsidRPr="003C7BB2">
        <w:rPr>
          <w:rFonts w:asciiTheme="majorHAnsi" w:eastAsia="Times New Roman" w:hAnsiTheme="majorHAnsi" w:cstheme="majorHAnsi"/>
          <w:i/>
          <w:iCs/>
          <w:color w:val="000000"/>
          <w:lang w:eastAsia="pl-PL"/>
        </w:rPr>
        <w:t>(jeżeli dotyczy):</w:t>
      </w:r>
      <w:r w:rsidRPr="003C7BB2">
        <w:rPr>
          <w:rFonts w:asciiTheme="majorHAnsi" w:eastAsia="Times New Roman" w:hAnsiTheme="majorHAnsi" w:cstheme="majorHAnsi"/>
          <w:color w:val="000000"/>
          <w:lang w:eastAsia="pl-PL"/>
        </w:rPr>
        <w:br/>
        <w:t>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Środki służące ochronie informacji o charakterze poufnym</w:t>
      </w:r>
      <w:r w:rsidRPr="003C7BB2">
        <w:rPr>
          <w:rFonts w:asciiTheme="majorHAnsi" w:eastAsia="Times New Roman" w:hAnsiTheme="majorHAnsi" w:cstheme="majorHAnsi"/>
          <w:color w:val="000000"/>
          <w:lang w:eastAsia="pl-PL"/>
        </w:rPr>
        <w:br/>
        <w:t xml:space="preserve">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ił ust. 4 ustawy z dnia ł6 kwietnia ł993 r. o zwalczaniu nieuczciwej konkurencji (Dz. U. z 2019 r., poz. </w:t>
      </w:r>
      <w:proofErr w:type="spellStart"/>
      <w:r w:rsidRPr="003C7BB2">
        <w:rPr>
          <w:rFonts w:asciiTheme="majorHAnsi" w:eastAsia="Times New Roman" w:hAnsiTheme="majorHAnsi" w:cstheme="majorHAnsi"/>
          <w:color w:val="000000"/>
          <w:lang w:eastAsia="pl-PL"/>
        </w:rPr>
        <w:t>łOłO</w:t>
      </w:r>
      <w:proofErr w:type="spellEnd"/>
      <w:r w:rsidRPr="003C7BB2">
        <w:rPr>
          <w:rFonts w:asciiTheme="majorHAnsi" w:eastAsia="Times New Roman" w:hAnsiTheme="majorHAnsi" w:cstheme="majorHAnsi"/>
          <w:color w:val="000000"/>
          <w:lang w:eastAsia="pl-PL"/>
        </w:rPr>
        <w:t xml:space="preserve"> z </w:t>
      </w:r>
      <w:proofErr w:type="spellStart"/>
      <w:r w:rsidRPr="003C7BB2">
        <w:rPr>
          <w:rFonts w:asciiTheme="majorHAnsi" w:eastAsia="Times New Roman" w:hAnsiTheme="majorHAnsi" w:cstheme="majorHAnsi"/>
          <w:color w:val="000000"/>
          <w:lang w:eastAsia="pl-PL"/>
        </w:rPr>
        <w:t>późn</w:t>
      </w:r>
      <w:proofErr w:type="spellEnd"/>
      <w:r w:rsidRPr="003C7BB2">
        <w:rPr>
          <w:rFonts w:asciiTheme="majorHAnsi" w:eastAsia="Times New Roman" w:hAnsiTheme="majorHAnsi" w:cstheme="majorHAnsi"/>
          <w:color w:val="000000"/>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2. Powyższe informacje muszą być oznaczone klauzulą: „Informacje stanowiące tajemnicę przedsiębiorstwa w rozumieniu art. 11 ust. 4 ustawy z dnia 16 kwietnia ł993 r. o zwalczaniu nieuczciwej konkurencji (Dz. U. z 2019 r., poz. 1010 z </w:t>
      </w:r>
      <w:proofErr w:type="spellStart"/>
      <w:r w:rsidRPr="003C7BB2">
        <w:rPr>
          <w:rFonts w:asciiTheme="majorHAnsi" w:eastAsia="Times New Roman" w:hAnsiTheme="majorHAnsi" w:cstheme="majorHAnsi"/>
          <w:color w:val="000000"/>
          <w:lang w:eastAsia="pl-PL"/>
        </w:rPr>
        <w:t>późn</w:t>
      </w:r>
      <w:proofErr w:type="spellEnd"/>
      <w:r w:rsidRPr="003C7BB2">
        <w:rPr>
          <w:rFonts w:asciiTheme="majorHAnsi" w:eastAsia="Times New Roman" w:hAnsiTheme="majorHAnsi" w:cstheme="majorHAnsi"/>
          <w:color w:val="000000"/>
          <w:lang w:eastAsia="pl-PL"/>
        </w:rPr>
        <w:t>.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IV.6.2) Termin składania ofert lub wniosków o dopuszczenie do udziału w postępowaniu:</w:t>
      </w:r>
      <w:r w:rsidRPr="003C7BB2">
        <w:rPr>
          <w:rFonts w:asciiTheme="majorHAnsi" w:eastAsia="Times New Roman" w:hAnsiTheme="majorHAnsi" w:cstheme="majorHAnsi"/>
          <w:color w:val="000000"/>
          <w:lang w:eastAsia="pl-PL"/>
        </w:rPr>
        <w:br/>
        <w:t>Data: 2020-12-07, godzina: 10:00,</w:t>
      </w:r>
      <w:r w:rsidRPr="003C7BB2">
        <w:rPr>
          <w:rFonts w:asciiTheme="majorHAnsi" w:eastAsia="Times New Roman" w:hAnsiTheme="majorHAnsi" w:cstheme="majorHAnsi"/>
          <w:color w:val="000000"/>
          <w:lang w:eastAsia="pl-PL"/>
        </w:rPr>
        <w:br/>
        <w:t>Skrócenie terminu składania wniosków, ze względu na pilną potrzebę udzielenia zamówienia (przetarg nieograniczony, przetarg ograniczony, negocjacje z og</w:t>
      </w:r>
      <w:r>
        <w:rPr>
          <w:rFonts w:asciiTheme="majorHAnsi" w:eastAsia="Times New Roman" w:hAnsiTheme="majorHAnsi" w:cstheme="majorHAnsi"/>
          <w:color w:val="000000"/>
          <w:lang w:eastAsia="pl-PL"/>
        </w:rPr>
        <w:t>łoszeniem):</w:t>
      </w:r>
      <w:r>
        <w:rPr>
          <w:rFonts w:asciiTheme="majorHAnsi" w:eastAsia="Times New Roman" w:hAnsiTheme="majorHAnsi" w:cstheme="majorHAnsi"/>
          <w:color w:val="000000"/>
          <w:lang w:eastAsia="pl-PL"/>
        </w:rPr>
        <w:br/>
        <w:t>Nie</w:t>
      </w:r>
      <w:r>
        <w:rPr>
          <w:rFonts w:asciiTheme="majorHAnsi" w:eastAsia="Times New Roman" w:hAnsiTheme="majorHAnsi" w:cstheme="majorHAnsi"/>
          <w:color w:val="000000"/>
          <w:lang w:eastAsia="pl-PL"/>
        </w:rPr>
        <w:br/>
        <w:t>Wskazać powody:</w:t>
      </w:r>
      <w:r w:rsidRPr="003C7BB2">
        <w:rPr>
          <w:rFonts w:asciiTheme="majorHAnsi" w:eastAsia="Times New Roman" w:hAnsiTheme="majorHAnsi" w:cstheme="majorHAnsi"/>
          <w:color w:val="000000"/>
          <w:lang w:eastAsia="pl-PL"/>
        </w:rPr>
        <w:br/>
        <w:t>Język lub języki, w jakich mogą być sporządzane oferty lub wnioski o dopuszczenie do udziału w postępowaniu</w:t>
      </w:r>
      <w:r w:rsidRPr="003C7BB2">
        <w:rPr>
          <w:rFonts w:asciiTheme="majorHAnsi" w:eastAsia="Times New Roman" w:hAnsiTheme="majorHAnsi" w:cstheme="majorHAnsi"/>
          <w:color w:val="000000"/>
          <w:lang w:eastAsia="pl-PL"/>
        </w:rPr>
        <w:br/>
        <w:t>&gt; polski</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IV.6.3) Termin związania ofertą: </w:t>
      </w:r>
      <w:r w:rsidRPr="003C7BB2">
        <w:rPr>
          <w:rFonts w:asciiTheme="majorHAnsi" w:eastAsia="Times New Roman" w:hAnsiTheme="majorHAnsi" w:cstheme="majorHAnsi"/>
          <w:color w:val="000000"/>
          <w:lang w:eastAsia="pl-PL"/>
        </w:rPr>
        <w:t>do: okres w dniach: 30 (od ostatecznego terminu składania ofert)</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IV.6.4) Przewiduje się unieważnienie postępowania o udzielenie zamówienia, w przypadku nieprzyznania środków, które miały być przeznaczone na sfinansowanie całości lub części zamówienia:</w:t>
      </w:r>
      <w:r w:rsidRPr="003C7BB2">
        <w:rPr>
          <w:rFonts w:asciiTheme="majorHAnsi" w:eastAsia="Times New Roman" w:hAnsiTheme="majorHAnsi" w:cstheme="majorHAnsi"/>
          <w:color w:val="000000"/>
          <w:lang w:eastAsia="pl-PL"/>
        </w:rPr>
        <w:t> Nie</w:t>
      </w:r>
      <w:r w:rsidRPr="003C7BB2">
        <w:rPr>
          <w:rFonts w:asciiTheme="majorHAnsi" w:eastAsia="Times New Roman" w:hAnsiTheme="majorHAnsi" w:cstheme="majorHAnsi"/>
          <w:color w:val="000000"/>
          <w:lang w:eastAsia="pl-PL"/>
        </w:rPr>
        <w:br/>
      </w:r>
      <w:r w:rsidRPr="003C7BB2">
        <w:rPr>
          <w:rFonts w:asciiTheme="majorHAnsi" w:eastAsia="Times New Roman" w:hAnsiTheme="majorHAnsi" w:cstheme="majorHAnsi"/>
          <w:b/>
          <w:bCs/>
          <w:color w:val="000000"/>
          <w:lang w:eastAsia="pl-PL"/>
        </w:rPr>
        <w:t>IV.6.5) Informacje dodatkowe:</w:t>
      </w:r>
      <w:r w:rsidRPr="003C7BB2">
        <w:rPr>
          <w:rFonts w:asciiTheme="majorHAnsi" w:eastAsia="Times New Roman" w:hAnsiTheme="majorHAnsi" w:cstheme="majorHAnsi"/>
          <w:color w:val="000000"/>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sidRPr="003C7BB2">
        <w:rPr>
          <w:rFonts w:asciiTheme="majorHAnsi" w:eastAsia="Times New Roman" w:hAnsiTheme="majorHAnsi" w:cstheme="majorHAnsi"/>
          <w:color w:val="000000"/>
          <w:lang w:eastAsia="pl-PL"/>
        </w:rPr>
        <w:sym w:font="Symbol" w:char="F0A7"/>
      </w:r>
      <w:r w:rsidRPr="003C7BB2">
        <w:rPr>
          <w:rFonts w:asciiTheme="majorHAnsi" w:eastAsia="Times New Roman" w:hAnsiTheme="majorHAnsi" w:cstheme="majorHAnsi"/>
          <w:color w:val="000000"/>
          <w:lang w:eastAsia="pl-PL"/>
        </w:rPr>
        <w:t xml:space="preserve"> administratorem danych osobowych jest Gmina Konstancin-Jeziorna; dane kontaktowe: ul. Piaseczyńska 77, 05-520 Konstancin-Jeziorna, tel.: (22) 484 23 00, e-mail: urzad@konstancinjeziorna.pl; </w:t>
      </w:r>
      <w:r>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t xml:space="preserve"> inspektorem ochrony danych osobowych w Gminie Konstancin-Jeziorna jest Pan Mateusz </w:t>
      </w:r>
      <w:proofErr w:type="spellStart"/>
      <w:r w:rsidRPr="003C7BB2">
        <w:rPr>
          <w:rFonts w:asciiTheme="majorHAnsi" w:eastAsia="Times New Roman" w:hAnsiTheme="majorHAnsi" w:cstheme="majorHAnsi"/>
          <w:color w:val="000000"/>
          <w:lang w:eastAsia="pl-PL"/>
        </w:rPr>
        <w:t>Siek</w:t>
      </w:r>
      <w:proofErr w:type="spellEnd"/>
      <w:r w:rsidRPr="003C7BB2">
        <w:rPr>
          <w:rFonts w:asciiTheme="majorHAnsi" w:eastAsia="Times New Roman" w:hAnsiTheme="majorHAnsi" w:cstheme="majorHAnsi"/>
          <w:color w:val="000000"/>
          <w:lang w:eastAsia="pl-PL"/>
        </w:rPr>
        <w:t xml:space="preserve">; kontakt: e-mail: iod@konstancinjeziorna.pl, tel.: 605 976 900; </w:t>
      </w:r>
      <w:r>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t xml:space="preserve"> dane osobowe osób, o których mowa w pkt 1 -3 powyżej, przetwarzane będą na podstawie art. 6 ust. 1 lit. c RODO w celu związanym z postępowaniem o udzielenie zamówienia publicznego pn.: „usługa transmisji danych z kamer do centrum monitoringu miejskiego oraz obsługi technicznej monitoringu miejskiego w 2021 roku”, nr postępowania: ZP.271.46.2020, prowadzonym w trybie przetargu nieograniczonego; </w:t>
      </w:r>
      <w:r>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t xml:space="preserve"> odbiorcami danych osobowych, o których mowa w pkt 1 -3 powyżej, będą osoby lub podmioty, którym udostępniona zostanie dokumentacja postępowania w oparciu o art. 8 oraz art. 96 ust. 3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w:t>
      </w:r>
      <w:r>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t xml:space="preserve"> dane osobowe osób, o których mowa w pkt 1 - 3 powyżej, będą przechowywane, zgodnie z art. 97 ust. 1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przez okres 4 lat od dnia zakończenia postępowania o udzielenie zamówienia, a jeżeli czas trwania umowy przekracza 4 lata, okres przechowywania obejmuje cały czas trwania umowy; </w:t>
      </w:r>
      <w:r>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t xml:space="preserve"> obowiązek podania przez danych osobowych osób, o których mowa w pkt 1 – 3 powyżej, bezpośrednio ich dotyczących jest wymogiem ustawowym określonym w przepisach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związanym z udziałem w postępowaniu o udzielenie zamówienia publicznego; konsekwencje niepodania określonych danych wynikają z ustawy </w:t>
      </w:r>
      <w:proofErr w:type="spellStart"/>
      <w:r w:rsidRPr="003C7BB2">
        <w:rPr>
          <w:rFonts w:asciiTheme="majorHAnsi" w:eastAsia="Times New Roman" w:hAnsiTheme="majorHAnsi" w:cstheme="majorHAnsi"/>
          <w:color w:val="000000"/>
          <w:lang w:eastAsia="pl-PL"/>
        </w:rPr>
        <w:t>Pzp</w:t>
      </w:r>
      <w:proofErr w:type="spellEnd"/>
      <w:r w:rsidRPr="003C7BB2">
        <w:rPr>
          <w:rFonts w:asciiTheme="majorHAnsi" w:eastAsia="Times New Roman" w:hAnsiTheme="majorHAnsi" w:cstheme="majorHAnsi"/>
          <w:color w:val="000000"/>
          <w:lang w:eastAsia="pl-PL"/>
        </w:rPr>
        <w:t xml:space="preserve">; </w:t>
      </w:r>
      <w:r>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t xml:space="preserve"> w odniesieniu do danych osobowych osób, o których mowa w pkt 1 – 3 powyżej, decyzje nie będą podejmowane w sposób zautomatyzowany, stosownie do art. 22 RODO; </w:t>
      </w:r>
      <w:r>
        <w:rPr>
          <w:rFonts w:asciiTheme="majorHAnsi" w:eastAsia="Times New Roman" w:hAnsiTheme="majorHAnsi" w:cstheme="majorHAnsi"/>
          <w:color w:val="000000"/>
          <w:lang w:eastAsia="pl-PL"/>
        </w:rPr>
        <w:t>-</w:t>
      </w:r>
      <w:r w:rsidRPr="003C7BB2">
        <w:rPr>
          <w:rFonts w:asciiTheme="majorHAnsi" w:eastAsia="Times New Roman" w:hAnsiTheme="majorHAnsi" w:cstheme="majorHAnsi"/>
          <w:color w:val="000000"/>
          <w:lang w:eastAsia="pl-PL"/>
        </w:rPr>
        <w:t xml:space="preserve"> osoby, o których mowa w pkt 1 – 3 powyżej, posiadają: − na podstawie art. 15 RODO prawo dostępu do danych osobowych ich dotyczących; − na podstawie art. 16 RODO prawo do sprostowania swoich danych osobowych; − na podstawie art. 18 RODO prawo żądania od administratora ograniczenia przetwarzania danych osobowych, z zastrzeżeniem przypadków, o których mowa w art. 18 ust. 2 RODO; − prawo do wniesienia skargi do Prezesa Urzędu Ochrony Danych Osobowych, w przypadku uznania, że przetwarzanie danych osobowych ich dotyczących narusza przepisy RODO; </w:t>
      </w:r>
      <w:r>
        <w:rPr>
          <w:rFonts w:asciiTheme="majorHAnsi" w:eastAsia="Times New Roman" w:hAnsiTheme="majorHAnsi" w:cstheme="majorHAnsi"/>
          <w:color w:val="000000"/>
          <w:lang w:eastAsia="pl-PL"/>
        </w:rPr>
        <w:t>-</w:t>
      </w:r>
      <w:bookmarkStart w:id="0" w:name="_GoBack"/>
      <w:bookmarkEnd w:id="0"/>
      <w:r w:rsidRPr="003C7BB2">
        <w:rPr>
          <w:rFonts w:asciiTheme="majorHAnsi" w:eastAsia="Times New Roman" w:hAnsiTheme="majorHAnsi" w:cstheme="majorHAnsi"/>
          <w:color w:val="000000"/>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w:t>
      </w:r>
    </w:p>
    <w:p w:rsidR="003C7BB2" w:rsidRPr="003C7BB2" w:rsidRDefault="003C7BB2" w:rsidP="003C7BB2">
      <w:pPr>
        <w:spacing w:after="0" w:line="450" w:lineRule="atLeast"/>
        <w:jc w:val="center"/>
        <w:rPr>
          <w:rFonts w:asciiTheme="majorHAnsi" w:eastAsia="Times New Roman" w:hAnsiTheme="majorHAnsi" w:cstheme="majorHAnsi"/>
          <w:b/>
          <w:bCs/>
          <w:color w:val="000000"/>
          <w:lang w:eastAsia="pl-PL"/>
        </w:rPr>
      </w:pPr>
      <w:r w:rsidRPr="003C7BB2">
        <w:rPr>
          <w:rFonts w:asciiTheme="majorHAnsi" w:eastAsia="Times New Roman" w:hAnsiTheme="majorHAnsi" w:cstheme="majorHAnsi"/>
          <w:b/>
          <w:bCs/>
          <w:color w:val="000000"/>
          <w:u w:val="single"/>
          <w:lang w:eastAsia="pl-PL"/>
        </w:rPr>
        <w:t>ZAŁĄCZNIK I - INFORMACJE DOTYCZĄCE OFERT CZĘŚCIOWYCH</w:t>
      </w:r>
    </w:p>
    <w:p w:rsidR="00D031EF" w:rsidRDefault="00D031EF"/>
    <w:sectPr w:rsidR="00D03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E3"/>
    <w:rsid w:val="003C7BB2"/>
    <w:rsid w:val="00D031EF"/>
    <w:rsid w:val="00F36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FDCC"/>
  <w15:chartTrackingRefBased/>
  <w15:docId w15:val="{B8EBE5BE-C35B-48E4-A9FF-401FA22C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61464">
      <w:bodyDiv w:val="1"/>
      <w:marLeft w:val="0"/>
      <w:marRight w:val="0"/>
      <w:marTop w:val="0"/>
      <w:marBottom w:val="0"/>
      <w:divBdr>
        <w:top w:val="none" w:sz="0" w:space="0" w:color="auto"/>
        <w:left w:val="none" w:sz="0" w:space="0" w:color="auto"/>
        <w:bottom w:val="none" w:sz="0" w:space="0" w:color="auto"/>
        <w:right w:val="none" w:sz="0" w:space="0" w:color="auto"/>
      </w:divBdr>
      <w:divsChild>
        <w:div w:id="1862009469">
          <w:marLeft w:val="0"/>
          <w:marRight w:val="0"/>
          <w:marTop w:val="0"/>
          <w:marBottom w:val="0"/>
          <w:divBdr>
            <w:top w:val="none" w:sz="0" w:space="0" w:color="auto"/>
            <w:left w:val="none" w:sz="0" w:space="0" w:color="auto"/>
            <w:bottom w:val="none" w:sz="0" w:space="0" w:color="auto"/>
            <w:right w:val="none" w:sz="0" w:space="0" w:color="auto"/>
          </w:divBdr>
          <w:divsChild>
            <w:div w:id="1617102949">
              <w:marLeft w:val="0"/>
              <w:marRight w:val="0"/>
              <w:marTop w:val="0"/>
              <w:marBottom w:val="0"/>
              <w:divBdr>
                <w:top w:val="none" w:sz="0" w:space="0" w:color="auto"/>
                <w:left w:val="none" w:sz="0" w:space="0" w:color="auto"/>
                <w:bottom w:val="none" w:sz="0" w:space="0" w:color="auto"/>
                <w:right w:val="none" w:sz="0" w:space="0" w:color="auto"/>
              </w:divBdr>
            </w:div>
            <w:div w:id="413404577">
              <w:marLeft w:val="0"/>
              <w:marRight w:val="0"/>
              <w:marTop w:val="0"/>
              <w:marBottom w:val="0"/>
              <w:divBdr>
                <w:top w:val="none" w:sz="0" w:space="0" w:color="auto"/>
                <w:left w:val="none" w:sz="0" w:space="0" w:color="auto"/>
                <w:bottom w:val="none" w:sz="0" w:space="0" w:color="auto"/>
                <w:right w:val="none" w:sz="0" w:space="0" w:color="auto"/>
              </w:divBdr>
            </w:div>
            <w:div w:id="315064137">
              <w:marLeft w:val="0"/>
              <w:marRight w:val="0"/>
              <w:marTop w:val="0"/>
              <w:marBottom w:val="0"/>
              <w:divBdr>
                <w:top w:val="none" w:sz="0" w:space="0" w:color="auto"/>
                <w:left w:val="none" w:sz="0" w:space="0" w:color="auto"/>
                <w:bottom w:val="none" w:sz="0" w:space="0" w:color="auto"/>
                <w:right w:val="none" w:sz="0" w:space="0" w:color="auto"/>
              </w:divBdr>
              <w:divsChild>
                <w:div w:id="1775906463">
                  <w:marLeft w:val="0"/>
                  <w:marRight w:val="0"/>
                  <w:marTop w:val="0"/>
                  <w:marBottom w:val="0"/>
                  <w:divBdr>
                    <w:top w:val="none" w:sz="0" w:space="0" w:color="auto"/>
                    <w:left w:val="none" w:sz="0" w:space="0" w:color="auto"/>
                    <w:bottom w:val="none" w:sz="0" w:space="0" w:color="auto"/>
                    <w:right w:val="none" w:sz="0" w:space="0" w:color="auto"/>
                  </w:divBdr>
                </w:div>
              </w:divsChild>
            </w:div>
            <w:div w:id="1159345471">
              <w:marLeft w:val="0"/>
              <w:marRight w:val="0"/>
              <w:marTop w:val="0"/>
              <w:marBottom w:val="0"/>
              <w:divBdr>
                <w:top w:val="none" w:sz="0" w:space="0" w:color="auto"/>
                <w:left w:val="none" w:sz="0" w:space="0" w:color="auto"/>
                <w:bottom w:val="none" w:sz="0" w:space="0" w:color="auto"/>
                <w:right w:val="none" w:sz="0" w:space="0" w:color="auto"/>
              </w:divBdr>
              <w:divsChild>
                <w:div w:id="1135834018">
                  <w:marLeft w:val="0"/>
                  <w:marRight w:val="0"/>
                  <w:marTop w:val="0"/>
                  <w:marBottom w:val="0"/>
                  <w:divBdr>
                    <w:top w:val="none" w:sz="0" w:space="0" w:color="auto"/>
                    <w:left w:val="none" w:sz="0" w:space="0" w:color="auto"/>
                    <w:bottom w:val="none" w:sz="0" w:space="0" w:color="auto"/>
                    <w:right w:val="none" w:sz="0" w:space="0" w:color="auto"/>
                  </w:divBdr>
                </w:div>
              </w:divsChild>
            </w:div>
            <w:div w:id="975141509">
              <w:marLeft w:val="0"/>
              <w:marRight w:val="0"/>
              <w:marTop w:val="0"/>
              <w:marBottom w:val="0"/>
              <w:divBdr>
                <w:top w:val="none" w:sz="0" w:space="0" w:color="auto"/>
                <w:left w:val="none" w:sz="0" w:space="0" w:color="auto"/>
                <w:bottom w:val="none" w:sz="0" w:space="0" w:color="auto"/>
                <w:right w:val="none" w:sz="0" w:space="0" w:color="auto"/>
              </w:divBdr>
              <w:divsChild>
                <w:div w:id="1078290126">
                  <w:marLeft w:val="0"/>
                  <w:marRight w:val="0"/>
                  <w:marTop w:val="0"/>
                  <w:marBottom w:val="0"/>
                  <w:divBdr>
                    <w:top w:val="none" w:sz="0" w:space="0" w:color="auto"/>
                    <w:left w:val="none" w:sz="0" w:space="0" w:color="auto"/>
                    <w:bottom w:val="none" w:sz="0" w:space="0" w:color="auto"/>
                    <w:right w:val="none" w:sz="0" w:space="0" w:color="auto"/>
                  </w:divBdr>
                </w:div>
                <w:div w:id="627971037">
                  <w:marLeft w:val="0"/>
                  <w:marRight w:val="0"/>
                  <w:marTop w:val="0"/>
                  <w:marBottom w:val="0"/>
                  <w:divBdr>
                    <w:top w:val="none" w:sz="0" w:space="0" w:color="auto"/>
                    <w:left w:val="none" w:sz="0" w:space="0" w:color="auto"/>
                    <w:bottom w:val="none" w:sz="0" w:space="0" w:color="auto"/>
                    <w:right w:val="none" w:sz="0" w:space="0" w:color="auto"/>
                  </w:divBdr>
                </w:div>
                <w:div w:id="61217619">
                  <w:marLeft w:val="0"/>
                  <w:marRight w:val="0"/>
                  <w:marTop w:val="0"/>
                  <w:marBottom w:val="0"/>
                  <w:divBdr>
                    <w:top w:val="none" w:sz="0" w:space="0" w:color="auto"/>
                    <w:left w:val="none" w:sz="0" w:space="0" w:color="auto"/>
                    <w:bottom w:val="none" w:sz="0" w:space="0" w:color="auto"/>
                    <w:right w:val="none" w:sz="0" w:space="0" w:color="auto"/>
                  </w:divBdr>
                </w:div>
                <w:div w:id="1219826514">
                  <w:marLeft w:val="0"/>
                  <w:marRight w:val="0"/>
                  <w:marTop w:val="0"/>
                  <w:marBottom w:val="0"/>
                  <w:divBdr>
                    <w:top w:val="none" w:sz="0" w:space="0" w:color="auto"/>
                    <w:left w:val="none" w:sz="0" w:space="0" w:color="auto"/>
                    <w:bottom w:val="none" w:sz="0" w:space="0" w:color="auto"/>
                    <w:right w:val="none" w:sz="0" w:space="0" w:color="auto"/>
                  </w:divBdr>
                </w:div>
              </w:divsChild>
            </w:div>
            <w:div w:id="455409699">
              <w:marLeft w:val="0"/>
              <w:marRight w:val="0"/>
              <w:marTop w:val="0"/>
              <w:marBottom w:val="0"/>
              <w:divBdr>
                <w:top w:val="none" w:sz="0" w:space="0" w:color="auto"/>
                <w:left w:val="none" w:sz="0" w:space="0" w:color="auto"/>
                <w:bottom w:val="none" w:sz="0" w:space="0" w:color="auto"/>
                <w:right w:val="none" w:sz="0" w:space="0" w:color="auto"/>
              </w:divBdr>
              <w:divsChild>
                <w:div w:id="1560940176">
                  <w:marLeft w:val="0"/>
                  <w:marRight w:val="0"/>
                  <w:marTop w:val="0"/>
                  <w:marBottom w:val="0"/>
                  <w:divBdr>
                    <w:top w:val="none" w:sz="0" w:space="0" w:color="auto"/>
                    <w:left w:val="none" w:sz="0" w:space="0" w:color="auto"/>
                    <w:bottom w:val="none" w:sz="0" w:space="0" w:color="auto"/>
                    <w:right w:val="none" w:sz="0" w:space="0" w:color="auto"/>
                  </w:divBdr>
                </w:div>
                <w:div w:id="1056079343">
                  <w:marLeft w:val="0"/>
                  <w:marRight w:val="0"/>
                  <w:marTop w:val="0"/>
                  <w:marBottom w:val="0"/>
                  <w:divBdr>
                    <w:top w:val="none" w:sz="0" w:space="0" w:color="auto"/>
                    <w:left w:val="none" w:sz="0" w:space="0" w:color="auto"/>
                    <w:bottom w:val="none" w:sz="0" w:space="0" w:color="auto"/>
                    <w:right w:val="none" w:sz="0" w:space="0" w:color="auto"/>
                  </w:divBdr>
                </w:div>
                <w:div w:id="2019037502">
                  <w:marLeft w:val="0"/>
                  <w:marRight w:val="0"/>
                  <w:marTop w:val="0"/>
                  <w:marBottom w:val="0"/>
                  <w:divBdr>
                    <w:top w:val="none" w:sz="0" w:space="0" w:color="auto"/>
                    <w:left w:val="none" w:sz="0" w:space="0" w:color="auto"/>
                    <w:bottom w:val="none" w:sz="0" w:space="0" w:color="auto"/>
                    <w:right w:val="none" w:sz="0" w:space="0" w:color="auto"/>
                  </w:divBdr>
                </w:div>
                <w:div w:id="228465089">
                  <w:marLeft w:val="0"/>
                  <w:marRight w:val="0"/>
                  <w:marTop w:val="0"/>
                  <w:marBottom w:val="0"/>
                  <w:divBdr>
                    <w:top w:val="none" w:sz="0" w:space="0" w:color="auto"/>
                    <w:left w:val="none" w:sz="0" w:space="0" w:color="auto"/>
                    <w:bottom w:val="none" w:sz="0" w:space="0" w:color="auto"/>
                    <w:right w:val="none" w:sz="0" w:space="0" w:color="auto"/>
                  </w:divBdr>
                </w:div>
                <w:div w:id="348602812">
                  <w:marLeft w:val="0"/>
                  <w:marRight w:val="0"/>
                  <w:marTop w:val="0"/>
                  <w:marBottom w:val="0"/>
                  <w:divBdr>
                    <w:top w:val="none" w:sz="0" w:space="0" w:color="auto"/>
                    <w:left w:val="none" w:sz="0" w:space="0" w:color="auto"/>
                    <w:bottom w:val="none" w:sz="0" w:space="0" w:color="auto"/>
                    <w:right w:val="none" w:sz="0" w:space="0" w:color="auto"/>
                  </w:divBdr>
                </w:div>
                <w:div w:id="1994026065">
                  <w:marLeft w:val="0"/>
                  <w:marRight w:val="0"/>
                  <w:marTop w:val="0"/>
                  <w:marBottom w:val="0"/>
                  <w:divBdr>
                    <w:top w:val="none" w:sz="0" w:space="0" w:color="auto"/>
                    <w:left w:val="none" w:sz="0" w:space="0" w:color="auto"/>
                    <w:bottom w:val="none" w:sz="0" w:space="0" w:color="auto"/>
                    <w:right w:val="none" w:sz="0" w:space="0" w:color="auto"/>
                  </w:divBdr>
                </w:div>
                <w:div w:id="441803894">
                  <w:marLeft w:val="0"/>
                  <w:marRight w:val="0"/>
                  <w:marTop w:val="0"/>
                  <w:marBottom w:val="0"/>
                  <w:divBdr>
                    <w:top w:val="none" w:sz="0" w:space="0" w:color="auto"/>
                    <w:left w:val="none" w:sz="0" w:space="0" w:color="auto"/>
                    <w:bottom w:val="none" w:sz="0" w:space="0" w:color="auto"/>
                    <w:right w:val="none" w:sz="0" w:space="0" w:color="auto"/>
                  </w:divBdr>
                </w:div>
              </w:divsChild>
            </w:div>
            <w:div w:id="262108884">
              <w:marLeft w:val="0"/>
              <w:marRight w:val="0"/>
              <w:marTop w:val="0"/>
              <w:marBottom w:val="0"/>
              <w:divBdr>
                <w:top w:val="none" w:sz="0" w:space="0" w:color="auto"/>
                <w:left w:val="none" w:sz="0" w:space="0" w:color="auto"/>
                <w:bottom w:val="none" w:sz="0" w:space="0" w:color="auto"/>
                <w:right w:val="none" w:sz="0" w:space="0" w:color="auto"/>
              </w:divBdr>
              <w:divsChild>
                <w:div w:id="1323002265">
                  <w:marLeft w:val="0"/>
                  <w:marRight w:val="0"/>
                  <w:marTop w:val="0"/>
                  <w:marBottom w:val="0"/>
                  <w:divBdr>
                    <w:top w:val="none" w:sz="0" w:space="0" w:color="auto"/>
                    <w:left w:val="none" w:sz="0" w:space="0" w:color="auto"/>
                    <w:bottom w:val="none" w:sz="0" w:space="0" w:color="auto"/>
                    <w:right w:val="none" w:sz="0" w:space="0" w:color="auto"/>
                  </w:divBdr>
                </w:div>
                <w:div w:id="777066703">
                  <w:marLeft w:val="0"/>
                  <w:marRight w:val="0"/>
                  <w:marTop w:val="0"/>
                  <w:marBottom w:val="0"/>
                  <w:divBdr>
                    <w:top w:val="none" w:sz="0" w:space="0" w:color="auto"/>
                    <w:left w:val="none" w:sz="0" w:space="0" w:color="auto"/>
                    <w:bottom w:val="none" w:sz="0" w:space="0" w:color="auto"/>
                    <w:right w:val="none" w:sz="0" w:space="0" w:color="auto"/>
                  </w:divBdr>
                </w:div>
              </w:divsChild>
            </w:div>
            <w:div w:id="2127655483">
              <w:marLeft w:val="0"/>
              <w:marRight w:val="0"/>
              <w:marTop w:val="0"/>
              <w:marBottom w:val="0"/>
              <w:divBdr>
                <w:top w:val="none" w:sz="0" w:space="0" w:color="auto"/>
                <w:left w:val="none" w:sz="0" w:space="0" w:color="auto"/>
                <w:bottom w:val="none" w:sz="0" w:space="0" w:color="auto"/>
                <w:right w:val="none" w:sz="0" w:space="0" w:color="auto"/>
              </w:divBdr>
              <w:divsChild>
                <w:div w:id="1608808524">
                  <w:marLeft w:val="0"/>
                  <w:marRight w:val="0"/>
                  <w:marTop w:val="0"/>
                  <w:marBottom w:val="0"/>
                  <w:divBdr>
                    <w:top w:val="none" w:sz="0" w:space="0" w:color="auto"/>
                    <w:left w:val="none" w:sz="0" w:space="0" w:color="auto"/>
                    <w:bottom w:val="none" w:sz="0" w:space="0" w:color="auto"/>
                    <w:right w:val="none" w:sz="0" w:space="0" w:color="auto"/>
                  </w:divBdr>
                </w:div>
                <w:div w:id="838082590">
                  <w:marLeft w:val="0"/>
                  <w:marRight w:val="0"/>
                  <w:marTop w:val="0"/>
                  <w:marBottom w:val="0"/>
                  <w:divBdr>
                    <w:top w:val="none" w:sz="0" w:space="0" w:color="auto"/>
                    <w:left w:val="none" w:sz="0" w:space="0" w:color="auto"/>
                    <w:bottom w:val="none" w:sz="0" w:space="0" w:color="auto"/>
                    <w:right w:val="none" w:sz="0" w:space="0" w:color="auto"/>
                  </w:divBdr>
                </w:div>
                <w:div w:id="608858308">
                  <w:marLeft w:val="0"/>
                  <w:marRight w:val="0"/>
                  <w:marTop w:val="0"/>
                  <w:marBottom w:val="0"/>
                  <w:divBdr>
                    <w:top w:val="none" w:sz="0" w:space="0" w:color="auto"/>
                    <w:left w:val="none" w:sz="0" w:space="0" w:color="auto"/>
                    <w:bottom w:val="none" w:sz="0" w:space="0" w:color="auto"/>
                    <w:right w:val="none" w:sz="0" w:space="0" w:color="auto"/>
                  </w:divBdr>
                </w:div>
                <w:div w:id="679818234">
                  <w:marLeft w:val="0"/>
                  <w:marRight w:val="0"/>
                  <w:marTop w:val="0"/>
                  <w:marBottom w:val="0"/>
                  <w:divBdr>
                    <w:top w:val="none" w:sz="0" w:space="0" w:color="auto"/>
                    <w:left w:val="none" w:sz="0" w:space="0" w:color="auto"/>
                    <w:bottom w:val="none" w:sz="0" w:space="0" w:color="auto"/>
                    <w:right w:val="none" w:sz="0" w:space="0" w:color="auto"/>
                  </w:divBdr>
                </w:div>
                <w:div w:id="271010401">
                  <w:marLeft w:val="0"/>
                  <w:marRight w:val="0"/>
                  <w:marTop w:val="0"/>
                  <w:marBottom w:val="0"/>
                  <w:divBdr>
                    <w:top w:val="none" w:sz="0" w:space="0" w:color="auto"/>
                    <w:left w:val="none" w:sz="0" w:space="0" w:color="auto"/>
                    <w:bottom w:val="none" w:sz="0" w:space="0" w:color="auto"/>
                    <w:right w:val="none" w:sz="0" w:space="0" w:color="auto"/>
                  </w:divBdr>
                </w:div>
                <w:div w:id="816777">
                  <w:marLeft w:val="0"/>
                  <w:marRight w:val="0"/>
                  <w:marTop w:val="0"/>
                  <w:marBottom w:val="0"/>
                  <w:divBdr>
                    <w:top w:val="none" w:sz="0" w:space="0" w:color="auto"/>
                    <w:left w:val="none" w:sz="0" w:space="0" w:color="auto"/>
                    <w:bottom w:val="none" w:sz="0" w:space="0" w:color="auto"/>
                    <w:right w:val="none" w:sz="0" w:space="0" w:color="auto"/>
                  </w:divBdr>
                </w:div>
              </w:divsChild>
            </w:div>
            <w:div w:id="424957874">
              <w:marLeft w:val="0"/>
              <w:marRight w:val="0"/>
              <w:marTop w:val="0"/>
              <w:marBottom w:val="0"/>
              <w:divBdr>
                <w:top w:val="none" w:sz="0" w:space="0" w:color="auto"/>
                <w:left w:val="none" w:sz="0" w:space="0" w:color="auto"/>
                <w:bottom w:val="none" w:sz="0" w:space="0" w:color="auto"/>
                <w:right w:val="none" w:sz="0" w:space="0" w:color="auto"/>
              </w:divBdr>
              <w:divsChild>
                <w:div w:id="2118794491">
                  <w:marLeft w:val="0"/>
                  <w:marRight w:val="0"/>
                  <w:marTop w:val="0"/>
                  <w:marBottom w:val="0"/>
                  <w:divBdr>
                    <w:top w:val="none" w:sz="0" w:space="0" w:color="auto"/>
                    <w:left w:val="none" w:sz="0" w:space="0" w:color="auto"/>
                    <w:bottom w:val="none" w:sz="0" w:space="0" w:color="auto"/>
                    <w:right w:val="none" w:sz="0" w:space="0" w:color="auto"/>
                  </w:divBdr>
                </w:div>
                <w:div w:id="66657449">
                  <w:marLeft w:val="0"/>
                  <w:marRight w:val="0"/>
                  <w:marTop w:val="0"/>
                  <w:marBottom w:val="0"/>
                  <w:divBdr>
                    <w:top w:val="none" w:sz="0" w:space="0" w:color="auto"/>
                    <w:left w:val="none" w:sz="0" w:space="0" w:color="auto"/>
                    <w:bottom w:val="none" w:sz="0" w:space="0" w:color="auto"/>
                    <w:right w:val="none" w:sz="0" w:space="0" w:color="auto"/>
                  </w:divBdr>
                </w:div>
                <w:div w:id="11222874">
                  <w:marLeft w:val="0"/>
                  <w:marRight w:val="0"/>
                  <w:marTop w:val="0"/>
                  <w:marBottom w:val="0"/>
                  <w:divBdr>
                    <w:top w:val="none" w:sz="0" w:space="0" w:color="auto"/>
                    <w:left w:val="none" w:sz="0" w:space="0" w:color="auto"/>
                    <w:bottom w:val="none" w:sz="0" w:space="0" w:color="auto"/>
                    <w:right w:val="none" w:sz="0" w:space="0" w:color="auto"/>
                  </w:divBdr>
                </w:div>
                <w:div w:id="84234423">
                  <w:marLeft w:val="0"/>
                  <w:marRight w:val="0"/>
                  <w:marTop w:val="0"/>
                  <w:marBottom w:val="0"/>
                  <w:divBdr>
                    <w:top w:val="none" w:sz="0" w:space="0" w:color="auto"/>
                    <w:left w:val="none" w:sz="0" w:space="0" w:color="auto"/>
                    <w:bottom w:val="none" w:sz="0" w:space="0" w:color="auto"/>
                    <w:right w:val="none" w:sz="0" w:space="0" w:color="auto"/>
                  </w:divBdr>
                </w:div>
                <w:div w:id="640695453">
                  <w:marLeft w:val="0"/>
                  <w:marRight w:val="0"/>
                  <w:marTop w:val="0"/>
                  <w:marBottom w:val="0"/>
                  <w:divBdr>
                    <w:top w:val="none" w:sz="0" w:space="0" w:color="auto"/>
                    <w:left w:val="none" w:sz="0" w:space="0" w:color="auto"/>
                    <w:bottom w:val="none" w:sz="0" w:space="0" w:color="auto"/>
                    <w:right w:val="none" w:sz="0" w:space="0" w:color="auto"/>
                  </w:divBdr>
                </w:div>
                <w:div w:id="1858540723">
                  <w:marLeft w:val="0"/>
                  <w:marRight w:val="0"/>
                  <w:marTop w:val="0"/>
                  <w:marBottom w:val="0"/>
                  <w:divBdr>
                    <w:top w:val="none" w:sz="0" w:space="0" w:color="auto"/>
                    <w:left w:val="none" w:sz="0" w:space="0" w:color="auto"/>
                    <w:bottom w:val="none" w:sz="0" w:space="0" w:color="auto"/>
                    <w:right w:val="none" w:sz="0" w:space="0" w:color="auto"/>
                  </w:divBdr>
                </w:div>
                <w:div w:id="528831962">
                  <w:marLeft w:val="0"/>
                  <w:marRight w:val="0"/>
                  <w:marTop w:val="0"/>
                  <w:marBottom w:val="0"/>
                  <w:divBdr>
                    <w:top w:val="none" w:sz="0" w:space="0" w:color="auto"/>
                    <w:left w:val="none" w:sz="0" w:space="0" w:color="auto"/>
                    <w:bottom w:val="none" w:sz="0" w:space="0" w:color="auto"/>
                    <w:right w:val="none" w:sz="0" w:space="0" w:color="auto"/>
                  </w:divBdr>
                </w:div>
                <w:div w:id="18407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5436</Words>
  <Characters>32622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2020-11-27T11:56:00Z</cp:lastPrinted>
  <dcterms:created xsi:type="dcterms:W3CDTF">2020-11-27T11:53:00Z</dcterms:created>
  <dcterms:modified xsi:type="dcterms:W3CDTF">2020-11-27T11:57:00Z</dcterms:modified>
</cp:coreProperties>
</file>