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9A" w:rsidRPr="00051D9A" w:rsidRDefault="00051D9A" w:rsidP="00051D9A">
      <w:pPr>
        <w:spacing w:after="24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t xml:space="preserve">Ogłoszenie nr 526696-N-2020 z dnia 2020-03-25 r. </w:t>
      </w:r>
    </w:p>
    <w:p w:rsidR="00051D9A" w:rsidRPr="00051D9A" w:rsidRDefault="00051D9A" w:rsidP="00051D9A">
      <w:pPr>
        <w:spacing w:after="0" w:line="240" w:lineRule="auto"/>
        <w:jc w:val="center"/>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Gmina Konstancin-Jeziorna, Urząd Miasta i Gminy Konstancin-Jeziorna: Pielęgnacja i urządzanie terenów zieleni w Konstancinie-Jeziornie w 2020 roku</w:t>
      </w:r>
      <w:r w:rsidRPr="00051D9A">
        <w:rPr>
          <w:rFonts w:ascii="Times New Roman" w:eastAsia="Times New Roman" w:hAnsi="Times New Roman" w:cs="Times New Roman"/>
          <w:sz w:val="24"/>
          <w:szCs w:val="24"/>
          <w:lang w:eastAsia="pl-PL"/>
        </w:rPr>
        <w:br/>
        <w:t xml:space="preserve">OGŁOSZENIE O ZAMÓWIENIU - Usługi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Zamieszczanie ogłoszenia:</w:t>
      </w:r>
      <w:r w:rsidRPr="00051D9A">
        <w:rPr>
          <w:rFonts w:ascii="Times New Roman" w:eastAsia="Times New Roman" w:hAnsi="Times New Roman" w:cs="Times New Roman"/>
          <w:sz w:val="24"/>
          <w:szCs w:val="24"/>
          <w:lang w:eastAsia="pl-PL"/>
        </w:rPr>
        <w:t xml:space="preserve"> Zamieszczanie obowiązkowe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Ogłoszenie dotyczy:</w:t>
      </w:r>
      <w:r w:rsidRPr="00051D9A">
        <w:rPr>
          <w:rFonts w:ascii="Times New Roman" w:eastAsia="Times New Roman" w:hAnsi="Times New Roman" w:cs="Times New Roman"/>
          <w:sz w:val="24"/>
          <w:szCs w:val="24"/>
          <w:lang w:eastAsia="pl-PL"/>
        </w:rPr>
        <w:t xml:space="preserve"> Zamówienia publicznego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Nazwa projektu lub programu</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u w:val="single"/>
          <w:lang w:eastAsia="pl-PL"/>
        </w:rPr>
        <w:t>SEKCJA I: ZAMAWIAJĄCY</w:t>
      </w:r>
      <w:r w:rsidRPr="00051D9A">
        <w:rPr>
          <w:rFonts w:ascii="Times New Roman" w:eastAsia="Times New Roman" w:hAnsi="Times New Roman" w:cs="Times New Roman"/>
          <w:sz w:val="24"/>
          <w:szCs w:val="24"/>
          <w:lang w:eastAsia="pl-PL"/>
        </w:rPr>
        <w:t xml:space="preserv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Postępowanie przeprowadza centralny zamawiający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Informacje na temat podmiotu któremu zamawiający powierzył/powierzyli prowadzenie postępowania:</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Postępowanie jest przeprowadzane wspólnie przez zamawiających</w:t>
      </w:r>
      <w:r w:rsidRPr="00051D9A">
        <w:rPr>
          <w:rFonts w:ascii="Times New Roman" w:eastAsia="Times New Roman" w:hAnsi="Times New Roman" w:cs="Times New Roman"/>
          <w:sz w:val="24"/>
          <w:szCs w:val="24"/>
          <w:lang w:eastAsia="pl-PL"/>
        </w:rPr>
        <w:t xml:space="preserv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Informacje dodatkowe:</w:t>
      </w:r>
      <w:r w:rsidRPr="00051D9A">
        <w:rPr>
          <w:rFonts w:ascii="Times New Roman" w:eastAsia="Times New Roman" w:hAnsi="Times New Roman" w:cs="Times New Roman"/>
          <w:sz w:val="24"/>
          <w:szCs w:val="24"/>
          <w:lang w:eastAsia="pl-PL"/>
        </w:rPr>
        <w:t xml:space="preserv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 1) NAZWA I ADRES: </w:t>
      </w:r>
      <w:r w:rsidRPr="00051D9A">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lastRenderedPageBreak/>
        <w:t xml:space="preserve">Adres strony internetowej (URL): http://konstancinjeziorna.pl </w:t>
      </w:r>
      <w:r w:rsidRPr="00051D9A">
        <w:rPr>
          <w:rFonts w:ascii="Times New Roman" w:eastAsia="Times New Roman" w:hAnsi="Times New Roman" w:cs="Times New Roman"/>
          <w:sz w:val="24"/>
          <w:szCs w:val="24"/>
          <w:lang w:eastAsia="pl-PL"/>
        </w:rPr>
        <w:br/>
        <w:t xml:space="preserve">Adres profilu nabywcy: </w:t>
      </w:r>
      <w:r w:rsidRPr="00051D9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 2) RODZAJ ZAMAWIAJĄCEGO: </w:t>
      </w:r>
      <w:r w:rsidRPr="00051D9A">
        <w:rPr>
          <w:rFonts w:ascii="Times New Roman" w:eastAsia="Times New Roman" w:hAnsi="Times New Roman" w:cs="Times New Roman"/>
          <w:sz w:val="24"/>
          <w:szCs w:val="24"/>
          <w:lang w:eastAsia="pl-PL"/>
        </w:rPr>
        <w:t xml:space="preserve">Administracja samorządowa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I.3) WSPÓLNE UDZIELANIE ZAMÓWIENIA </w:t>
      </w:r>
      <w:r w:rsidRPr="00051D9A">
        <w:rPr>
          <w:rFonts w:ascii="Times New Roman" w:eastAsia="Times New Roman" w:hAnsi="Times New Roman" w:cs="Times New Roman"/>
          <w:b/>
          <w:bCs/>
          <w:i/>
          <w:iCs/>
          <w:sz w:val="24"/>
          <w:szCs w:val="24"/>
          <w:lang w:eastAsia="pl-PL"/>
        </w:rPr>
        <w:t>(jeżeli dotyczy)</w:t>
      </w:r>
      <w:r w:rsidRPr="00051D9A">
        <w:rPr>
          <w:rFonts w:ascii="Times New Roman" w:eastAsia="Times New Roman" w:hAnsi="Times New Roman" w:cs="Times New Roman"/>
          <w:b/>
          <w:bCs/>
          <w:sz w:val="24"/>
          <w:szCs w:val="24"/>
          <w:lang w:eastAsia="pl-PL"/>
        </w:rPr>
        <w:t xml:space="preserv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I.4) KOMUNIKACJA: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51D9A">
        <w:rPr>
          <w:rFonts w:ascii="Times New Roman" w:eastAsia="Times New Roman" w:hAnsi="Times New Roman" w:cs="Times New Roman"/>
          <w:sz w:val="24"/>
          <w:szCs w:val="24"/>
          <w:lang w:eastAsia="pl-PL"/>
        </w:rPr>
        <w:t xml:space="preserv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Tak </w:t>
      </w:r>
      <w:r w:rsidRPr="00051D9A">
        <w:rPr>
          <w:rFonts w:ascii="Times New Roman" w:eastAsia="Times New Roman" w:hAnsi="Times New Roman" w:cs="Times New Roman"/>
          <w:sz w:val="24"/>
          <w:szCs w:val="24"/>
          <w:lang w:eastAsia="pl-PL"/>
        </w:rPr>
        <w:br/>
        <w:t xml:space="preserve">http://bip.konstancinjeziorna.pl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r w:rsidRPr="00051D9A">
        <w:rPr>
          <w:rFonts w:ascii="Times New Roman" w:eastAsia="Times New Roman" w:hAnsi="Times New Roman" w:cs="Times New Roman"/>
          <w:sz w:val="24"/>
          <w:szCs w:val="24"/>
          <w:lang w:eastAsia="pl-PL"/>
        </w:rPr>
        <w:br/>
        <w:t xml:space="preserve">http://bip.konstancinjeziorna.pl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Oferty lub wnioski o dopuszczenie do udziału w postępowaniu należy przesyłać:</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Elektronicznie</w:t>
      </w:r>
      <w:r w:rsidRPr="00051D9A">
        <w:rPr>
          <w:rFonts w:ascii="Times New Roman" w:eastAsia="Times New Roman" w:hAnsi="Times New Roman" w:cs="Times New Roman"/>
          <w:sz w:val="24"/>
          <w:szCs w:val="24"/>
          <w:lang w:eastAsia="pl-PL"/>
        </w:rPr>
        <w:t xml:space="preserv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r w:rsidRPr="00051D9A">
        <w:rPr>
          <w:rFonts w:ascii="Times New Roman" w:eastAsia="Times New Roman" w:hAnsi="Times New Roman" w:cs="Times New Roman"/>
          <w:sz w:val="24"/>
          <w:szCs w:val="24"/>
          <w:lang w:eastAsia="pl-PL"/>
        </w:rPr>
        <w:br/>
        <w:t xml:space="preserve">adres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 xml:space="preserve">Nie </w:t>
      </w:r>
      <w:r w:rsidRPr="00051D9A">
        <w:rPr>
          <w:rFonts w:ascii="Times New Roman" w:eastAsia="Times New Roman" w:hAnsi="Times New Roman" w:cs="Times New Roman"/>
          <w:sz w:val="24"/>
          <w:szCs w:val="24"/>
          <w:lang w:eastAsia="pl-PL"/>
        </w:rPr>
        <w:br/>
        <w:t xml:space="preserve">Inny sposób: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 xml:space="preserve">Tak </w:t>
      </w:r>
      <w:r w:rsidRPr="00051D9A">
        <w:rPr>
          <w:rFonts w:ascii="Times New Roman" w:eastAsia="Times New Roman" w:hAnsi="Times New Roman" w:cs="Times New Roman"/>
          <w:sz w:val="24"/>
          <w:szCs w:val="24"/>
          <w:lang w:eastAsia="pl-PL"/>
        </w:rPr>
        <w:br/>
        <w:t xml:space="preserve">Inny sposób: </w:t>
      </w:r>
      <w:r w:rsidRPr="00051D9A">
        <w:rPr>
          <w:rFonts w:ascii="Times New Roman" w:eastAsia="Times New Roman" w:hAnsi="Times New Roman" w:cs="Times New Roman"/>
          <w:sz w:val="24"/>
          <w:szCs w:val="24"/>
          <w:lang w:eastAsia="pl-PL"/>
        </w:rPr>
        <w:br/>
        <w:t xml:space="preserve">kurierem lub pocztą </w:t>
      </w:r>
      <w:r w:rsidRPr="00051D9A">
        <w:rPr>
          <w:rFonts w:ascii="Times New Roman" w:eastAsia="Times New Roman" w:hAnsi="Times New Roman" w:cs="Times New Roman"/>
          <w:sz w:val="24"/>
          <w:szCs w:val="24"/>
          <w:lang w:eastAsia="pl-PL"/>
        </w:rPr>
        <w:br/>
        <w:t xml:space="preserve">Adres: </w:t>
      </w:r>
      <w:r w:rsidRPr="00051D9A">
        <w:rPr>
          <w:rFonts w:ascii="Times New Roman" w:eastAsia="Times New Roman" w:hAnsi="Times New Roman" w:cs="Times New Roman"/>
          <w:sz w:val="24"/>
          <w:szCs w:val="24"/>
          <w:lang w:eastAsia="pl-PL"/>
        </w:rPr>
        <w:br/>
        <w:t xml:space="preserve">Urząd Miasta i Gminy Konstancin-Jeziorna, ul. Piaseczyńska 77, 05-520 Konstancin-Jeziorna, Biuro Obsługi Klienta - parter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lastRenderedPageBreak/>
        <w:br/>
      </w:r>
      <w:r w:rsidRPr="00051D9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51D9A">
        <w:rPr>
          <w:rFonts w:ascii="Times New Roman" w:eastAsia="Times New Roman" w:hAnsi="Times New Roman" w:cs="Times New Roman"/>
          <w:sz w:val="24"/>
          <w:szCs w:val="24"/>
          <w:lang w:eastAsia="pl-PL"/>
        </w:rPr>
        <w:t xml:space="preserv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r w:rsidRPr="00051D9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u w:val="single"/>
          <w:lang w:eastAsia="pl-PL"/>
        </w:rPr>
        <w:t xml:space="preserve">SEKCJA II: PRZEDMIOT ZAMÓWIENIA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II.1) Nazwa nadana zamówieniu przez zamawiającego: </w:t>
      </w:r>
      <w:r w:rsidRPr="00051D9A">
        <w:rPr>
          <w:rFonts w:ascii="Times New Roman" w:eastAsia="Times New Roman" w:hAnsi="Times New Roman" w:cs="Times New Roman"/>
          <w:sz w:val="24"/>
          <w:szCs w:val="24"/>
          <w:lang w:eastAsia="pl-PL"/>
        </w:rPr>
        <w:t xml:space="preserve">Pielęgnacja i urządzanie terenów zieleni w Konstancinie-Jeziornie w 2020 roku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Numer referencyjny: </w:t>
      </w:r>
      <w:r w:rsidRPr="00051D9A">
        <w:rPr>
          <w:rFonts w:ascii="Times New Roman" w:eastAsia="Times New Roman" w:hAnsi="Times New Roman" w:cs="Times New Roman"/>
          <w:sz w:val="24"/>
          <w:szCs w:val="24"/>
          <w:lang w:eastAsia="pl-PL"/>
        </w:rPr>
        <w:t xml:space="preserve">ZP.271.15.2020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51D9A" w:rsidRPr="00051D9A" w:rsidRDefault="00051D9A" w:rsidP="00051D9A">
      <w:pPr>
        <w:spacing w:after="0" w:line="240" w:lineRule="auto"/>
        <w:jc w:val="both"/>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II.2) Rodzaj zamówienia: </w:t>
      </w:r>
      <w:r w:rsidRPr="00051D9A">
        <w:rPr>
          <w:rFonts w:ascii="Times New Roman" w:eastAsia="Times New Roman" w:hAnsi="Times New Roman" w:cs="Times New Roman"/>
          <w:sz w:val="24"/>
          <w:szCs w:val="24"/>
          <w:lang w:eastAsia="pl-PL"/>
        </w:rPr>
        <w:t xml:space="preserve">Usługi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II.3) Informacja o możliwości składania ofert częściowych</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 xml:space="preserve">Zamówienie podzielone jest na części: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Oferty lub wnioski o dopuszczenie do udziału w postępowaniu można składać w odniesieniu do:</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II.4) Krótki opis przedmiotu zamówienia </w:t>
      </w:r>
      <w:r w:rsidRPr="00051D9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51D9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51D9A">
        <w:rPr>
          <w:rFonts w:ascii="Times New Roman" w:eastAsia="Times New Roman" w:hAnsi="Times New Roman" w:cs="Times New Roman"/>
          <w:sz w:val="24"/>
          <w:szCs w:val="24"/>
          <w:lang w:eastAsia="pl-PL"/>
        </w:rPr>
        <w:t xml:space="preserve">1. Przedmiotem zamówienia jest usługa polegająca na pielęgnacji i utrzymaniu zieleni na terenach obiektów urządzonych tj. w parkach, na skwerach i osiedlach oraz wykonywaniu innych prac ogrodniczych w zakresie utrzymania i kształtowania zieleni miejskiej w granicach Gminy Konstancin-Jeziorna w 2020 roku. A. Pielęgnacja zieleni na terenach obiektów urządzonych (tj. terenów zinwentaryzowanych, gdzie znane są ich parametry – ilości i powierzchnie krzewów, trawników, itd. w granicach określonego obszaru). Wykaz obiektów: 1. Park osiedlowy w Mirkowie; 2. Teren zieleni nad stawem w Mirkowie; 3. Skwer „przy oczku wodnym” w sąsiedztwie Banku Spółdzielczego i zieleń przy boisku; 4. Zieleńce przyuliczne obszaru zabudowy jednorodzinnej w rejonie ul. Świetlicowej /Polnej/ Bielawska; 5. Zieleńce przyuliczne obszaru </w:t>
      </w:r>
      <w:proofErr w:type="spellStart"/>
      <w:r w:rsidRPr="00051D9A">
        <w:rPr>
          <w:rFonts w:ascii="Times New Roman" w:eastAsia="Times New Roman" w:hAnsi="Times New Roman" w:cs="Times New Roman"/>
          <w:sz w:val="24"/>
          <w:szCs w:val="24"/>
          <w:lang w:eastAsia="pl-PL"/>
        </w:rPr>
        <w:t>Klarysewa</w:t>
      </w:r>
      <w:proofErr w:type="spellEnd"/>
      <w:r w:rsidRPr="00051D9A">
        <w:rPr>
          <w:rFonts w:ascii="Times New Roman" w:eastAsia="Times New Roman" w:hAnsi="Times New Roman" w:cs="Times New Roman"/>
          <w:sz w:val="24"/>
          <w:szCs w:val="24"/>
          <w:lang w:eastAsia="pl-PL"/>
        </w:rPr>
        <w:t xml:space="preserve"> Wschodniego; 6. Osiedle Porąbka; 7. Osiedle Mirków; 8. Osiedle Grapa; 9. </w:t>
      </w:r>
      <w:proofErr w:type="spellStart"/>
      <w:r w:rsidRPr="00051D9A">
        <w:rPr>
          <w:rFonts w:ascii="Times New Roman" w:eastAsia="Times New Roman" w:hAnsi="Times New Roman" w:cs="Times New Roman"/>
          <w:sz w:val="24"/>
          <w:szCs w:val="24"/>
          <w:lang w:eastAsia="pl-PL"/>
        </w:rPr>
        <w:t>Skatepark</w:t>
      </w:r>
      <w:proofErr w:type="spellEnd"/>
      <w:r w:rsidRPr="00051D9A">
        <w:rPr>
          <w:rFonts w:ascii="Times New Roman" w:eastAsia="Times New Roman" w:hAnsi="Times New Roman" w:cs="Times New Roman"/>
          <w:sz w:val="24"/>
          <w:szCs w:val="24"/>
          <w:lang w:eastAsia="pl-PL"/>
        </w:rPr>
        <w:t xml:space="preserve">. Zakres robót obejmuje wykonywanie niezbędnych prac ogrodniczych, zleconych w danym okresie rozliczeniowym, m. in. cięcia krzewów, strzyżenie żywopłotów i odchwaszczanie, mulczowanie korą wraz z uporządkowaniem najbliższego otoczenia po zakończonych pracach. Prace te mają zapewnić osiągnięcie właściwego efektu estetycznego na poszczególnych obiektach. Zakres prac, z podziałem na obiekty, przedstawia formularz cenowy stanowiący załącznik nr 1a do SIWZ. </w:t>
      </w:r>
      <w:r w:rsidRPr="00051D9A">
        <w:rPr>
          <w:rFonts w:ascii="Times New Roman" w:eastAsia="Times New Roman" w:hAnsi="Times New Roman" w:cs="Times New Roman"/>
          <w:sz w:val="24"/>
          <w:szCs w:val="24"/>
          <w:lang w:eastAsia="pl-PL"/>
        </w:rPr>
        <w:lastRenderedPageBreak/>
        <w:t xml:space="preserve">B. Obsadzenie donic i rabat kwiatowych oraz inne prace ogrodnicze w zakresie utrzymania i kształtowania zieleni miejskiej. Usługa realizowana będzie w oparciu o bieżące potrzeby, na podstawie protokołów sporządzanych sukcesywnie przez przedstawiciela Zamawiającego z udziałem Wykonawcy w wyniku przeprowadzanych oględzin w terenie. Zakres prac, lokalizacja i termin wykonania poszczególnych czynności będzie każdorazowo określany na początku każdego miesiąca i weryfikowany podczas realizacji prac. Usługa sadzenia kwiatów jednorocznych obejmuje: ukwiecanie donic (betonowych bez wkładów) w miejscu ich usytuowania oraz ustawienie donic w terenie, bez kosztu materiału roślinnego. Ukwiecanie donic z wkładami, kwietniki wiszące i niektóre wieże kwiatowe będą transportowane przez Wykonawcę do wskazanego przez Zamawiającego producenta kwiatów celem ich ukwiecenia w warunkach szklarniowych. Wykonawca będzie miał również w swoim zakresie prac pielęgnację zakupionych przez Zamawiającego kwiatów. Rozliczenie prac nastąpi na podstawie protokołów odbioru robót, stwierdzających rzeczywiste wykonanie poszczególnych czynności w odniesieniu do ilości i jakości w okresach miesięcznych. Wyszczególnienie i opis prac: 1. Transport i ustawienie konstrukcji kwiatowych w obszarze Gminy Konstancin-Jeziorna (takich jak: betonowych, metalowych, metalowo-drewnianych, wież kwiatowych, kwietników wiszących) w zakresie: transportu elementów z magazynu bazy Zakładu Gospodarki Komunalnej przy ul. Słowicza 5; ustawienie ich w miejsce wskazane przez Zamawiającego na terenie Gminy Konstancin-Jeziorna (np. przy ulicach, na rondach, skwerach, w parkach), jak również zmiana lokalizacji donic, dostawa do producenta kwiatów i ich odbiór oraz transport posezonowy na bazę. Ciężar obsadzonych kwietników waha się w granicach: wieże wg modelu do 1300 kg, inne kwietniki do 180 kg. Transport obejmuje również dowiezienie i nałożenie (częściowo przy użyciu podnośnika) na wieże kwiatowe H2400 i H1200 konstrukcji okrywowej, imitującej choinkę świąteczną (typu Nakładka Terra </w:t>
      </w:r>
      <w:proofErr w:type="spellStart"/>
      <w:r w:rsidRPr="00051D9A">
        <w:rPr>
          <w:rFonts w:ascii="Times New Roman" w:eastAsia="Times New Roman" w:hAnsi="Times New Roman" w:cs="Times New Roman"/>
          <w:sz w:val="24"/>
          <w:szCs w:val="24"/>
          <w:lang w:eastAsia="pl-PL"/>
        </w:rPr>
        <w:t>Christmas</w:t>
      </w:r>
      <w:proofErr w:type="spellEnd"/>
      <w:r w:rsidRPr="00051D9A">
        <w:rPr>
          <w:rFonts w:ascii="Times New Roman" w:eastAsia="Times New Roman" w:hAnsi="Times New Roman" w:cs="Times New Roman"/>
          <w:sz w:val="24"/>
          <w:szCs w:val="24"/>
          <w:lang w:eastAsia="pl-PL"/>
        </w:rPr>
        <w:t xml:space="preserve"> </w:t>
      </w:r>
      <w:proofErr w:type="spellStart"/>
      <w:r w:rsidRPr="00051D9A">
        <w:rPr>
          <w:rFonts w:ascii="Times New Roman" w:eastAsia="Times New Roman" w:hAnsi="Times New Roman" w:cs="Times New Roman"/>
          <w:sz w:val="24"/>
          <w:szCs w:val="24"/>
          <w:lang w:eastAsia="pl-PL"/>
        </w:rPr>
        <w:t>Tree</w:t>
      </w:r>
      <w:proofErr w:type="spellEnd"/>
      <w:r w:rsidRPr="00051D9A">
        <w:rPr>
          <w:rFonts w:ascii="Times New Roman" w:eastAsia="Times New Roman" w:hAnsi="Times New Roman" w:cs="Times New Roman"/>
          <w:sz w:val="24"/>
          <w:szCs w:val="24"/>
          <w:lang w:eastAsia="pl-PL"/>
        </w:rPr>
        <w:t xml:space="preserve"> 470 i 300). 2. Transport konstrukcji kwiatowych poza granicami Gminy (transport wkładów kwiatowych, wież kwiatowych, kwietników wiszących itd.) w zakresie: transportu wkładów z donic, kwietników wiszących i niektórych wież kwiatowych z magazynu bazy Zakładu Gospodarki Komunalnej, przy ul. Słowicza 5; do wybranego producenta kwiatów oraz transport od producenta (do 70 km) i ustawienie w miejsce wskazane przez Zamawiającego na terenie Gminy Konstancin-Jeziorna. Transport obejmuje również dostawę kwiatów zakupionych przez Zamawiającego spoza terenu Gminy do ukwiecenia donic lub rabat na terenie miasta. 3. Mycie donic istniejących z uprzątnięciem otoczenia. Należy zastosować odpowiednie środki i urządzenia czyszczące do zmycia zabrudzeń występujących na donicach betonowych, drewnianych (wolnostojących, przyulicznych). Zakres prac obejmuje również usunięcie zanieczyszczeń i piasku zalegającego wokół kwietników. 4. Wypełnienie kwietników ziemią. Dostawa i wypełnienie ziemią kwiatową donic, kwietników i innych konstrukcji kwiatowych. Zamawiający dopuszcza zastosowanie hydrożelu dla zachowania odpowiedniej wilgotności posadzonym roślinom. 5. Obsadzanie donic i wież kwiatami w miejscu ich usytuowania (bez kosztu materiału roślinnego), w zakresie ukwiecenia sadzonkami zakupionymi przez Zamawiającego w ilości stosownej do wielkości kwietnika (bez pozostawiania wolnych przestrzeni w kwietniku), w tym podlanie oraz ewentualne uzupełnienie ziemi kwiatowej. Przewiduje się ustawienie donic wzdłuż ulic i na placach. Dobór materiału roślinnego oraz kompozycje roślinne będą finalizowane przez Zamawiającego. Zamawiający wymaga nawodnienia wszystkich kwietników i konstrukcji w przeddzień sadzenia materiału roślinnego. 6. Pielęgnacja donic, kwietników i wież kwiatowych (z kosztem wody) oraz posezonowe ich uporządkowanie. Zakres miesięcznej pielęgnacji obejmuje w szczególności bieżące usuwanie przekwitłych kwiatostanów, nawożenie, odchwaszczanie z wywozem powstałego urobku, podlewanie z kosztem wody. Pielęgnacja obejmuje również oczyszczenie i przygotowanie donic do zimy tj. usunięcie przekwitłych roślin, wyrównanie powierzchni ziemi, okrycie </w:t>
      </w:r>
      <w:r w:rsidRPr="00051D9A">
        <w:rPr>
          <w:rFonts w:ascii="Times New Roman" w:eastAsia="Times New Roman" w:hAnsi="Times New Roman" w:cs="Times New Roman"/>
          <w:sz w:val="24"/>
          <w:szCs w:val="24"/>
          <w:lang w:eastAsia="pl-PL"/>
        </w:rPr>
        <w:lastRenderedPageBreak/>
        <w:t xml:space="preserve">donic np. gałązkami roślin iglastych, lub inną konstrukcją, uprzątnięcie otoczenia donic. 7. Przygotowanie terenu pod nasadzenia rabatowe lub krzewiaste. Zakres prac obejmuje przekopania terenu w granicach wyznaczonej rabaty z odspojeniem wierzchniej warstwy wyjałowionej gleby (ok 10-15 cm), usunięcie ewentualnych nieczystości organicznych, kamieni i wyrównanie terenu. Dotyczy istniejących i planowanych miejsc. 8. Załadunek i wywóz ziemi (zagospodarowanie lub utylizację ziemi leży po stronie Wykonawcy). 9. Dowóz i rozplantowanie ziemi. Transport wraz z kosztem ziemi i jej rozplantowanie z wyrównaniem terenu. Zamawiający wymaga dowóz ziemi odpowiedniej względem </w:t>
      </w:r>
      <w:proofErr w:type="spellStart"/>
      <w:r w:rsidRPr="00051D9A">
        <w:rPr>
          <w:rFonts w:ascii="Times New Roman" w:eastAsia="Times New Roman" w:hAnsi="Times New Roman" w:cs="Times New Roman"/>
          <w:sz w:val="24"/>
          <w:szCs w:val="24"/>
          <w:lang w:eastAsia="pl-PL"/>
        </w:rPr>
        <w:t>nasadzeń</w:t>
      </w:r>
      <w:proofErr w:type="spellEnd"/>
      <w:r w:rsidRPr="00051D9A">
        <w:rPr>
          <w:rFonts w:ascii="Times New Roman" w:eastAsia="Times New Roman" w:hAnsi="Times New Roman" w:cs="Times New Roman"/>
          <w:sz w:val="24"/>
          <w:szCs w:val="24"/>
          <w:lang w:eastAsia="pl-PL"/>
        </w:rPr>
        <w:t xml:space="preserve"> kwiatowych, krzewiastych, czy założenia trawnika. 10. Obsadzenie rabat kwiatowych (koszt materiału roślinnego i odmiany leżą po stronie Zamawiającego). Przewiduje się 3 zmiany kwiatowe, w tym nasadzenia tulipanów i/lub bratków w okresie jesienno-zimowym. Zakres prac obejmuje dowiezienie materiału roślinnego zakupionego przez Zamawiającego, przekopanie terenu pod rabatę z usunięciem resztek organicznych i innych zanieczyszczeń, posadzenie roślin, podlanie. Przewidziana lokalizacja: ronda, skwery, zieleńce przyuliczne, parki. Przewidziany rodzaj roślin jednorocznych do obsady rabat to: Begonia sp., </w:t>
      </w:r>
      <w:proofErr w:type="spellStart"/>
      <w:r w:rsidRPr="00051D9A">
        <w:rPr>
          <w:rFonts w:ascii="Times New Roman" w:eastAsia="Times New Roman" w:hAnsi="Times New Roman" w:cs="Times New Roman"/>
          <w:sz w:val="24"/>
          <w:szCs w:val="24"/>
          <w:lang w:eastAsia="pl-PL"/>
        </w:rPr>
        <w:t>Alyssum</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Pelargonium</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Senecio</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Leucanthemum</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Tulipa</w:t>
      </w:r>
      <w:proofErr w:type="spellEnd"/>
      <w:r w:rsidRPr="00051D9A">
        <w:rPr>
          <w:rFonts w:ascii="Times New Roman" w:eastAsia="Times New Roman" w:hAnsi="Times New Roman" w:cs="Times New Roman"/>
          <w:sz w:val="24"/>
          <w:szCs w:val="24"/>
          <w:lang w:eastAsia="pl-PL"/>
        </w:rPr>
        <w:t xml:space="preserve"> sp., Viola sp., i trawy w odmianach. Dobór materiału roślinnego oraz kompozycje roślinne będą określane przez Zamawiającego. Zamawiający wymaga nawodnienia rabaty w przeddzień sadzenia materiału roślinnego. 11. Rabat </w:t>
      </w:r>
      <w:proofErr w:type="spellStart"/>
      <w:r w:rsidRPr="00051D9A">
        <w:rPr>
          <w:rFonts w:ascii="Times New Roman" w:eastAsia="Times New Roman" w:hAnsi="Times New Roman" w:cs="Times New Roman"/>
          <w:sz w:val="24"/>
          <w:szCs w:val="24"/>
          <w:lang w:eastAsia="pl-PL"/>
        </w:rPr>
        <w:t>rabat</w:t>
      </w:r>
      <w:proofErr w:type="spellEnd"/>
      <w:r w:rsidRPr="00051D9A">
        <w:rPr>
          <w:rFonts w:ascii="Times New Roman" w:eastAsia="Times New Roman" w:hAnsi="Times New Roman" w:cs="Times New Roman"/>
          <w:sz w:val="24"/>
          <w:szCs w:val="24"/>
          <w:lang w:eastAsia="pl-PL"/>
        </w:rPr>
        <w:t xml:space="preserve"> kwiatowych. Zakres prac miesięcznej pielęgnacji obejmuje w szczególności bieżące usuwanie przekwitłych kwiatostanów, wymiana obumarłych roślin, nawożenie, odchwaszczanie z wywozem powstałego urobku, podlewanie (możliwość poboru wody z terenu Konstancina za opłatą wg taryfy Zakładu Gospodarki Komunalnej z siedzibą ul. Warecka 22 w Konstancinie- -Jeziornie). 12. Cięcia formujące krzewów w skupinach do wys. &lt;1m i cięcia formujące krzewów (w większości w skupinach) o wys. &gt;1m. Prace obejmują ukształtowanie krzewu lub skupiny krzewów do wskazanej przez Zamawiającego wysokości oraz w razie konieczności usunięcie pędów obumarłych i wyrastających samosiewów drzew. 13. Cięcia odmładzające krzewów, w zakresie usuwania starych, wybujałych lub obumarłych pędów przy ziemi lub skrócenia krzewów na określoną przez Zamawiającego wysokość. 14. Mulczowanie powierzchni korą o grubości ok 3 cm. Materiał średnio mielony, kompostowany z drzew iglastych. 15. Odchwaszczanie powierzchni krzewów, krzewinek i roślin okrywowych. Dotyczy obszaru miasta, zieleni przyulicznej, nie dotyczy „obiektów urządzonych”, o których mowa w części A. 16. Odchwaszczanie żywopłotów - należy uwzględnić usuwanie młodych siewek drzew. 17. Strzyżenie formujące żywopłotów wraz z grabieniem i wywozem urobku - należy uwzględnić usuwanie młodych siewek drzew. 18. Cięcia odmładzająco-redukcyjne żywopłotów, polegające na silnym skróceniu pędów części zdrewniałych do określonej, umownej wysokości oraz ewentualne usunięcie pędów obumarłych. 19. Sadzenie krzewów dużych (z kosztem materiału roślinnego), o wysokości &gt; 0,5m, w ilości 1-3 szt./m2 oraz sadzenie krzewów małych/krzewinek, &lt;0,5m wysokości (z kosztem materiału roślinnego), w ilości 4-8 szt./m2 w zależności od gatunku. Dotyczy </w:t>
      </w:r>
      <w:proofErr w:type="spellStart"/>
      <w:r w:rsidRPr="00051D9A">
        <w:rPr>
          <w:rFonts w:ascii="Times New Roman" w:eastAsia="Times New Roman" w:hAnsi="Times New Roman" w:cs="Times New Roman"/>
          <w:sz w:val="24"/>
          <w:szCs w:val="24"/>
          <w:lang w:eastAsia="pl-PL"/>
        </w:rPr>
        <w:t>nasadzeń</w:t>
      </w:r>
      <w:proofErr w:type="spellEnd"/>
      <w:r w:rsidRPr="00051D9A">
        <w:rPr>
          <w:rFonts w:ascii="Times New Roman" w:eastAsia="Times New Roman" w:hAnsi="Times New Roman" w:cs="Times New Roman"/>
          <w:sz w:val="24"/>
          <w:szCs w:val="24"/>
          <w:lang w:eastAsia="pl-PL"/>
        </w:rPr>
        <w:t xml:space="preserve"> na terenie gminy, wykonywanych według bieżących założeń i potrzeb. Zakres prac obejmuje dowiezienie szkółkowanego materiału roślinnego, wykopanie dołu, odspojenie i wywiezienie urobku, zaprawienie dołu ziemią kompostową, posadzenie, podlanie. Zamawiający wymaga nawodnienia terenu w przed dzień sadzenia materiału roślinnego. W założeniu Zamawiający przewiduje nasadzenia roślin ozdobnych, które sprawdziły się w warunkach miejskich i są preferowane do </w:t>
      </w:r>
      <w:proofErr w:type="spellStart"/>
      <w:r w:rsidRPr="00051D9A">
        <w:rPr>
          <w:rFonts w:ascii="Times New Roman" w:eastAsia="Times New Roman" w:hAnsi="Times New Roman" w:cs="Times New Roman"/>
          <w:sz w:val="24"/>
          <w:szCs w:val="24"/>
          <w:lang w:eastAsia="pl-PL"/>
        </w:rPr>
        <w:t>nasadzeń</w:t>
      </w:r>
      <w:proofErr w:type="spellEnd"/>
      <w:r w:rsidRPr="00051D9A">
        <w:rPr>
          <w:rFonts w:ascii="Times New Roman" w:eastAsia="Times New Roman" w:hAnsi="Times New Roman" w:cs="Times New Roman"/>
          <w:sz w:val="24"/>
          <w:szCs w:val="24"/>
          <w:lang w:eastAsia="pl-PL"/>
        </w:rPr>
        <w:t xml:space="preserve"> w przestrzeniach publicznych z uwagi na ich dużą wytrzymałość/ odporność na niekorzystne warunki miejskie, m.in.: Rosa okrywowa sp., </w:t>
      </w:r>
      <w:proofErr w:type="spellStart"/>
      <w:r w:rsidRPr="00051D9A">
        <w:rPr>
          <w:rFonts w:ascii="Times New Roman" w:eastAsia="Times New Roman" w:hAnsi="Times New Roman" w:cs="Times New Roman"/>
          <w:sz w:val="24"/>
          <w:szCs w:val="24"/>
          <w:lang w:eastAsia="pl-PL"/>
        </w:rPr>
        <w:t>Berberis</w:t>
      </w:r>
      <w:proofErr w:type="spellEnd"/>
      <w:r w:rsidRPr="00051D9A">
        <w:rPr>
          <w:rFonts w:ascii="Times New Roman" w:eastAsia="Times New Roman" w:hAnsi="Times New Roman" w:cs="Times New Roman"/>
          <w:sz w:val="24"/>
          <w:szCs w:val="24"/>
          <w:lang w:eastAsia="pl-PL"/>
        </w:rPr>
        <w:t xml:space="preserve"> </w:t>
      </w:r>
      <w:proofErr w:type="spellStart"/>
      <w:r w:rsidRPr="00051D9A">
        <w:rPr>
          <w:rFonts w:ascii="Times New Roman" w:eastAsia="Times New Roman" w:hAnsi="Times New Roman" w:cs="Times New Roman"/>
          <w:sz w:val="24"/>
          <w:szCs w:val="24"/>
          <w:lang w:eastAsia="pl-PL"/>
        </w:rPr>
        <w:t>sp</w:t>
      </w:r>
      <w:proofErr w:type="spellEnd"/>
      <w:r w:rsidRPr="00051D9A">
        <w:rPr>
          <w:rFonts w:ascii="Times New Roman" w:eastAsia="Times New Roman" w:hAnsi="Times New Roman" w:cs="Times New Roman"/>
          <w:sz w:val="24"/>
          <w:szCs w:val="24"/>
          <w:lang w:eastAsia="pl-PL"/>
        </w:rPr>
        <w:t xml:space="preserve">, </w:t>
      </w:r>
      <w:proofErr w:type="spellStart"/>
      <w:r w:rsidRPr="00051D9A">
        <w:rPr>
          <w:rFonts w:ascii="Times New Roman" w:eastAsia="Times New Roman" w:hAnsi="Times New Roman" w:cs="Times New Roman"/>
          <w:sz w:val="24"/>
          <w:szCs w:val="24"/>
          <w:lang w:eastAsia="pl-PL"/>
        </w:rPr>
        <w:t>Chaenomeles</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Cornus</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Cotonoaster</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Forsythia</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Philadelphus</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Physocarpus</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Pyracantha</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Juniperus</w:t>
      </w:r>
      <w:proofErr w:type="spellEnd"/>
      <w:r w:rsidRPr="00051D9A">
        <w:rPr>
          <w:rFonts w:ascii="Times New Roman" w:eastAsia="Times New Roman" w:hAnsi="Times New Roman" w:cs="Times New Roman"/>
          <w:sz w:val="24"/>
          <w:szCs w:val="24"/>
          <w:lang w:eastAsia="pl-PL"/>
        </w:rPr>
        <w:t xml:space="preserve"> sp., </w:t>
      </w:r>
      <w:proofErr w:type="spellStart"/>
      <w:r w:rsidRPr="00051D9A">
        <w:rPr>
          <w:rFonts w:ascii="Times New Roman" w:eastAsia="Times New Roman" w:hAnsi="Times New Roman" w:cs="Times New Roman"/>
          <w:sz w:val="24"/>
          <w:szCs w:val="24"/>
          <w:lang w:eastAsia="pl-PL"/>
        </w:rPr>
        <w:t>Thuja</w:t>
      </w:r>
      <w:proofErr w:type="spellEnd"/>
      <w:r w:rsidRPr="00051D9A">
        <w:rPr>
          <w:rFonts w:ascii="Times New Roman" w:eastAsia="Times New Roman" w:hAnsi="Times New Roman" w:cs="Times New Roman"/>
          <w:sz w:val="24"/>
          <w:szCs w:val="24"/>
          <w:lang w:eastAsia="pl-PL"/>
        </w:rPr>
        <w:t xml:space="preserve"> sp. 20. Sadzenie bylin, roślin okrywowych, pnączy i traw. Zakres prac - jak w przypadku sadzenia krzewów. Ilości roślin 3-5 szt./m2 w zależności od ich rodzaju i gatunku. Przewidziane rośliny do </w:t>
      </w:r>
      <w:proofErr w:type="spellStart"/>
      <w:r w:rsidRPr="00051D9A">
        <w:rPr>
          <w:rFonts w:ascii="Times New Roman" w:eastAsia="Times New Roman" w:hAnsi="Times New Roman" w:cs="Times New Roman"/>
          <w:sz w:val="24"/>
          <w:szCs w:val="24"/>
          <w:lang w:eastAsia="pl-PL"/>
        </w:rPr>
        <w:t>nasadzeń</w:t>
      </w:r>
      <w:proofErr w:type="spellEnd"/>
      <w:r w:rsidRPr="00051D9A">
        <w:rPr>
          <w:rFonts w:ascii="Times New Roman" w:eastAsia="Times New Roman" w:hAnsi="Times New Roman" w:cs="Times New Roman"/>
          <w:sz w:val="24"/>
          <w:szCs w:val="24"/>
          <w:lang w:eastAsia="pl-PL"/>
        </w:rPr>
        <w:t xml:space="preserve"> miejskich </w:t>
      </w:r>
      <w:r w:rsidRPr="00051D9A">
        <w:rPr>
          <w:rFonts w:ascii="Times New Roman" w:eastAsia="Times New Roman" w:hAnsi="Times New Roman" w:cs="Times New Roman"/>
          <w:sz w:val="24"/>
          <w:szCs w:val="24"/>
          <w:lang w:eastAsia="pl-PL"/>
        </w:rPr>
        <w:lastRenderedPageBreak/>
        <w:t xml:space="preserve">to: Spirea sp., Vinca minor, </w:t>
      </w:r>
      <w:proofErr w:type="spellStart"/>
      <w:r w:rsidRPr="00051D9A">
        <w:rPr>
          <w:rFonts w:ascii="Times New Roman" w:eastAsia="Times New Roman" w:hAnsi="Times New Roman" w:cs="Times New Roman"/>
          <w:sz w:val="24"/>
          <w:szCs w:val="24"/>
          <w:lang w:eastAsia="pl-PL"/>
        </w:rPr>
        <w:t>Campsis</w:t>
      </w:r>
      <w:proofErr w:type="spellEnd"/>
      <w:r w:rsidRPr="00051D9A">
        <w:rPr>
          <w:rFonts w:ascii="Times New Roman" w:eastAsia="Times New Roman" w:hAnsi="Times New Roman" w:cs="Times New Roman"/>
          <w:sz w:val="24"/>
          <w:szCs w:val="24"/>
          <w:lang w:eastAsia="pl-PL"/>
        </w:rPr>
        <w:t xml:space="preserve"> </w:t>
      </w:r>
      <w:proofErr w:type="spellStart"/>
      <w:r w:rsidRPr="00051D9A">
        <w:rPr>
          <w:rFonts w:ascii="Times New Roman" w:eastAsia="Times New Roman" w:hAnsi="Times New Roman" w:cs="Times New Roman"/>
          <w:sz w:val="24"/>
          <w:szCs w:val="24"/>
          <w:lang w:eastAsia="pl-PL"/>
        </w:rPr>
        <w:t>radicans</w:t>
      </w:r>
      <w:proofErr w:type="spellEnd"/>
      <w:r w:rsidRPr="00051D9A">
        <w:rPr>
          <w:rFonts w:ascii="Times New Roman" w:eastAsia="Times New Roman" w:hAnsi="Times New Roman" w:cs="Times New Roman"/>
          <w:sz w:val="24"/>
          <w:szCs w:val="24"/>
          <w:lang w:eastAsia="pl-PL"/>
        </w:rPr>
        <w:t xml:space="preserve">, Lonicera sp., </w:t>
      </w:r>
      <w:proofErr w:type="spellStart"/>
      <w:r w:rsidRPr="00051D9A">
        <w:rPr>
          <w:rFonts w:ascii="Times New Roman" w:eastAsia="Times New Roman" w:hAnsi="Times New Roman" w:cs="Times New Roman"/>
          <w:sz w:val="24"/>
          <w:szCs w:val="24"/>
          <w:lang w:eastAsia="pl-PL"/>
        </w:rPr>
        <w:t>Hedera</w:t>
      </w:r>
      <w:proofErr w:type="spellEnd"/>
      <w:r w:rsidRPr="00051D9A">
        <w:rPr>
          <w:rFonts w:ascii="Times New Roman" w:eastAsia="Times New Roman" w:hAnsi="Times New Roman" w:cs="Times New Roman"/>
          <w:sz w:val="24"/>
          <w:szCs w:val="24"/>
          <w:lang w:eastAsia="pl-PL"/>
        </w:rPr>
        <w:t xml:space="preserve"> </w:t>
      </w:r>
      <w:proofErr w:type="spellStart"/>
      <w:r w:rsidRPr="00051D9A">
        <w:rPr>
          <w:rFonts w:ascii="Times New Roman" w:eastAsia="Times New Roman" w:hAnsi="Times New Roman" w:cs="Times New Roman"/>
          <w:sz w:val="24"/>
          <w:szCs w:val="24"/>
          <w:lang w:eastAsia="pl-PL"/>
        </w:rPr>
        <w:t>heliks</w:t>
      </w:r>
      <w:proofErr w:type="spellEnd"/>
      <w:r w:rsidRPr="00051D9A">
        <w:rPr>
          <w:rFonts w:ascii="Times New Roman" w:eastAsia="Times New Roman" w:hAnsi="Times New Roman" w:cs="Times New Roman"/>
          <w:sz w:val="24"/>
          <w:szCs w:val="24"/>
          <w:lang w:eastAsia="pl-PL"/>
        </w:rPr>
        <w:t xml:space="preserve">, </w:t>
      </w:r>
      <w:proofErr w:type="spellStart"/>
      <w:r w:rsidRPr="00051D9A">
        <w:rPr>
          <w:rFonts w:ascii="Times New Roman" w:eastAsia="Times New Roman" w:hAnsi="Times New Roman" w:cs="Times New Roman"/>
          <w:sz w:val="24"/>
          <w:szCs w:val="24"/>
          <w:lang w:eastAsia="pl-PL"/>
        </w:rPr>
        <w:t>Parthenocissus</w:t>
      </w:r>
      <w:proofErr w:type="spellEnd"/>
      <w:r w:rsidRPr="00051D9A">
        <w:rPr>
          <w:rFonts w:ascii="Times New Roman" w:eastAsia="Times New Roman" w:hAnsi="Times New Roman" w:cs="Times New Roman"/>
          <w:sz w:val="24"/>
          <w:szCs w:val="24"/>
          <w:lang w:eastAsia="pl-PL"/>
        </w:rPr>
        <w:t xml:space="preserve"> sp., 21. Sadzenie żywopłotu (z kosztem materiału roślinnego). Zakres prac - jak w przypadku sadzenia krzewów. W założeniu sadzenia krzewów żywopłotowych w dwóch rzędach „w trójkąt”, ok. 6-8szt./</w:t>
      </w:r>
      <w:proofErr w:type="spellStart"/>
      <w:r w:rsidRPr="00051D9A">
        <w:rPr>
          <w:rFonts w:ascii="Times New Roman" w:eastAsia="Times New Roman" w:hAnsi="Times New Roman" w:cs="Times New Roman"/>
          <w:sz w:val="24"/>
          <w:szCs w:val="24"/>
          <w:lang w:eastAsia="pl-PL"/>
        </w:rPr>
        <w:t>mb</w:t>
      </w:r>
      <w:proofErr w:type="spellEnd"/>
      <w:r w:rsidRPr="00051D9A">
        <w:rPr>
          <w:rFonts w:ascii="Times New Roman" w:eastAsia="Times New Roman" w:hAnsi="Times New Roman" w:cs="Times New Roman"/>
          <w:sz w:val="24"/>
          <w:szCs w:val="24"/>
          <w:lang w:eastAsia="pl-PL"/>
        </w:rPr>
        <w:t xml:space="preserve">. Zakres prac obejmuje dowiezienie materiału roślinnego ze szkółki, wykopanie dołu, odspojenie i wywiezienie urobku, zaprawienie dołu ziemią kompostową, posadzenie, podlanie. Dotyczy </w:t>
      </w:r>
      <w:proofErr w:type="spellStart"/>
      <w:r w:rsidRPr="00051D9A">
        <w:rPr>
          <w:rFonts w:ascii="Times New Roman" w:eastAsia="Times New Roman" w:hAnsi="Times New Roman" w:cs="Times New Roman"/>
          <w:sz w:val="24"/>
          <w:szCs w:val="24"/>
          <w:lang w:eastAsia="pl-PL"/>
        </w:rPr>
        <w:t>nasadzeń</w:t>
      </w:r>
      <w:proofErr w:type="spellEnd"/>
      <w:r w:rsidRPr="00051D9A">
        <w:rPr>
          <w:rFonts w:ascii="Times New Roman" w:eastAsia="Times New Roman" w:hAnsi="Times New Roman" w:cs="Times New Roman"/>
          <w:sz w:val="24"/>
          <w:szCs w:val="24"/>
          <w:lang w:eastAsia="pl-PL"/>
        </w:rPr>
        <w:t xml:space="preserve"> na terenie gminy, wykonywanych według bieżących założeń i potrzeb. Preferowane rośliny do </w:t>
      </w:r>
      <w:proofErr w:type="spellStart"/>
      <w:r w:rsidRPr="00051D9A">
        <w:rPr>
          <w:rFonts w:ascii="Times New Roman" w:eastAsia="Times New Roman" w:hAnsi="Times New Roman" w:cs="Times New Roman"/>
          <w:sz w:val="24"/>
          <w:szCs w:val="24"/>
          <w:lang w:eastAsia="pl-PL"/>
        </w:rPr>
        <w:t>nasadzeń</w:t>
      </w:r>
      <w:proofErr w:type="spellEnd"/>
      <w:r w:rsidRPr="00051D9A">
        <w:rPr>
          <w:rFonts w:ascii="Times New Roman" w:eastAsia="Times New Roman" w:hAnsi="Times New Roman" w:cs="Times New Roman"/>
          <w:sz w:val="24"/>
          <w:szCs w:val="24"/>
          <w:lang w:eastAsia="pl-PL"/>
        </w:rPr>
        <w:t xml:space="preserve"> żywopłotowych to: </w:t>
      </w:r>
      <w:proofErr w:type="spellStart"/>
      <w:r w:rsidRPr="00051D9A">
        <w:rPr>
          <w:rFonts w:ascii="Times New Roman" w:eastAsia="Times New Roman" w:hAnsi="Times New Roman" w:cs="Times New Roman"/>
          <w:sz w:val="24"/>
          <w:szCs w:val="24"/>
          <w:lang w:eastAsia="pl-PL"/>
        </w:rPr>
        <w:t>Cotonoaster</w:t>
      </w:r>
      <w:proofErr w:type="spellEnd"/>
      <w:r w:rsidRPr="00051D9A">
        <w:rPr>
          <w:rFonts w:ascii="Times New Roman" w:eastAsia="Times New Roman" w:hAnsi="Times New Roman" w:cs="Times New Roman"/>
          <w:sz w:val="24"/>
          <w:szCs w:val="24"/>
          <w:lang w:eastAsia="pl-PL"/>
        </w:rPr>
        <w:t xml:space="preserve"> </w:t>
      </w:r>
      <w:proofErr w:type="spellStart"/>
      <w:r w:rsidRPr="00051D9A">
        <w:rPr>
          <w:rFonts w:ascii="Times New Roman" w:eastAsia="Times New Roman" w:hAnsi="Times New Roman" w:cs="Times New Roman"/>
          <w:sz w:val="24"/>
          <w:szCs w:val="24"/>
          <w:lang w:eastAsia="pl-PL"/>
        </w:rPr>
        <w:t>lucida</w:t>
      </w:r>
      <w:proofErr w:type="spellEnd"/>
      <w:r w:rsidRPr="00051D9A">
        <w:rPr>
          <w:rFonts w:ascii="Times New Roman" w:eastAsia="Times New Roman" w:hAnsi="Times New Roman" w:cs="Times New Roman"/>
          <w:sz w:val="24"/>
          <w:szCs w:val="24"/>
          <w:lang w:eastAsia="pl-PL"/>
        </w:rPr>
        <w:t xml:space="preserve">, </w:t>
      </w:r>
      <w:proofErr w:type="spellStart"/>
      <w:r w:rsidRPr="00051D9A">
        <w:rPr>
          <w:rFonts w:ascii="Times New Roman" w:eastAsia="Times New Roman" w:hAnsi="Times New Roman" w:cs="Times New Roman"/>
          <w:sz w:val="24"/>
          <w:szCs w:val="24"/>
          <w:lang w:eastAsia="pl-PL"/>
        </w:rPr>
        <w:t>Ligustrum</w:t>
      </w:r>
      <w:proofErr w:type="spellEnd"/>
      <w:r w:rsidRPr="00051D9A">
        <w:rPr>
          <w:rFonts w:ascii="Times New Roman" w:eastAsia="Times New Roman" w:hAnsi="Times New Roman" w:cs="Times New Roman"/>
          <w:sz w:val="24"/>
          <w:szCs w:val="24"/>
          <w:lang w:eastAsia="pl-PL"/>
        </w:rPr>
        <w:t xml:space="preserve"> </w:t>
      </w:r>
      <w:proofErr w:type="spellStart"/>
      <w:r w:rsidRPr="00051D9A">
        <w:rPr>
          <w:rFonts w:ascii="Times New Roman" w:eastAsia="Times New Roman" w:hAnsi="Times New Roman" w:cs="Times New Roman"/>
          <w:sz w:val="24"/>
          <w:szCs w:val="24"/>
          <w:lang w:eastAsia="pl-PL"/>
        </w:rPr>
        <w:t>vulgare</w:t>
      </w:r>
      <w:proofErr w:type="spellEnd"/>
      <w:r w:rsidRPr="00051D9A">
        <w:rPr>
          <w:rFonts w:ascii="Times New Roman" w:eastAsia="Times New Roman" w:hAnsi="Times New Roman" w:cs="Times New Roman"/>
          <w:sz w:val="24"/>
          <w:szCs w:val="24"/>
          <w:lang w:eastAsia="pl-PL"/>
        </w:rPr>
        <w:t xml:space="preserve">. 22. Pielęgnacja posadzonych krzewów i żywopłotów (z kosztem wody). Zakres miesięcznej pielęgnacji obejmuje w szczególności bieżące usuwanie przekwitłych kwiatostanów, nawożenie, odchwaszczanie z wywozem powstałego urobku, podlewanie (możliwość poboru wody z terenu Konstancina za opłatą wg taryfy Zakładu Gospodarki Komunalnej z siedzibą ul. Warecka 22 w Konstancinie--Jeziornie). 23. Renowacja trawnika (bez wymiany ziemi). Zakres prac obejmuje przycięcie przerośniętej trawy i chwastów lub przekopanie gruntu rodzimego (w przypadku </w:t>
      </w:r>
      <w:proofErr w:type="spellStart"/>
      <w:r w:rsidRPr="00051D9A">
        <w:rPr>
          <w:rFonts w:ascii="Times New Roman" w:eastAsia="Times New Roman" w:hAnsi="Times New Roman" w:cs="Times New Roman"/>
          <w:sz w:val="24"/>
          <w:szCs w:val="24"/>
          <w:lang w:eastAsia="pl-PL"/>
        </w:rPr>
        <w:t>przedeptów</w:t>
      </w:r>
      <w:proofErr w:type="spellEnd"/>
      <w:r w:rsidRPr="00051D9A">
        <w:rPr>
          <w:rFonts w:ascii="Times New Roman" w:eastAsia="Times New Roman" w:hAnsi="Times New Roman" w:cs="Times New Roman"/>
          <w:sz w:val="24"/>
          <w:szCs w:val="24"/>
          <w:lang w:eastAsia="pl-PL"/>
        </w:rPr>
        <w:t xml:space="preserve">), z usunięciem ewentualnego gruzu lub innych odpadów, wygrabienie i wyrównanie powierzchni; wysianie mieszanki traw i przykrycie cienką warstwą ziemi, wałowanie i podlanie wraz z wywozem powstałego urobku. Renowacja obejmuje w większości fragmenty zieleni przyulicznej. 24. Założenie trawnika (z wymianą ziemi), zakresie odspojenia i przygotowania do wywiezienia warstwy ok. 10-15 cm jałowej ziemi, przekopanie gruntu rodzimego z usunięciem występujących nieczystości, wyrównanie terenu (z jednoczesnym usunięciem wzniesień i zagłębień terenu oraz wyrównaniem do poziomu drogi lub krawężnika), po dokonaniu powyższego -siew mieszanki traw i przykrycie cienką warstwą ziemi z wałowaniem i podlaniem. 25. Pielęgnacja założonego trawnika. Zakres prac miesięcznej pielęgnacji trawnika obejmuje: podlewanie, dosianie miejsc mniej zagęszczonych, co najmniej 2-krotne skoszenie oraz ewentualne chemiczne odchwaszczenie. 26. Wykonanie obrzeża żwirowego wokół rabat lub wypełnienie żwirem powierzchni zieleńca. Profil konstrukcyjny winien uwzględniać usunięcie ok. 20 cm warstwy ziemi, zastosowanie podsypki piaskowej ok. 5 cm, ułożenie tkanina izolacyjnej lub geowłókniny oraz wysypanie żwiru grubego, barwy jasnej/białej (40-70 mm) z domieszką żwiru średniego (do 30%/m2). Należy zastosować trwałe i stabilne obrzeże ogrodnicze oddzielające powierzchnie (żwirową i ziemną) np. typu </w:t>
      </w:r>
      <w:proofErr w:type="spellStart"/>
      <w:r w:rsidRPr="00051D9A">
        <w:rPr>
          <w:rFonts w:ascii="Times New Roman" w:eastAsia="Times New Roman" w:hAnsi="Times New Roman" w:cs="Times New Roman"/>
          <w:sz w:val="24"/>
          <w:szCs w:val="24"/>
          <w:lang w:eastAsia="pl-PL"/>
        </w:rPr>
        <w:t>eko-bord</w:t>
      </w:r>
      <w:proofErr w:type="spellEnd"/>
      <w:r w:rsidRPr="00051D9A">
        <w:rPr>
          <w:rFonts w:ascii="Times New Roman" w:eastAsia="Times New Roman" w:hAnsi="Times New Roman" w:cs="Times New Roman"/>
          <w:sz w:val="24"/>
          <w:szCs w:val="24"/>
          <w:lang w:eastAsia="pl-PL"/>
        </w:rPr>
        <w:t xml:space="preserve"> lub równoważne z kotwami mocującymi lub z desek impregnowanych ciśnieniowo mocowanych kołkami co ok. 50 cm. Wykaz kwietników do obsadzenia lub pielęgnacji przewidzianych w zamówieniu: Typ donicy/ kwietnika Przewidziana liczba Parametry zewnętrzne [cm] Szacunkowa ilość kwiatów/ 1 donica [</w:t>
      </w:r>
      <w:proofErr w:type="spellStart"/>
      <w:r w:rsidRPr="00051D9A">
        <w:rPr>
          <w:rFonts w:ascii="Times New Roman" w:eastAsia="Times New Roman" w:hAnsi="Times New Roman" w:cs="Times New Roman"/>
          <w:sz w:val="24"/>
          <w:szCs w:val="24"/>
          <w:lang w:eastAsia="pl-PL"/>
        </w:rPr>
        <w:t>szt</w:t>
      </w:r>
      <w:proofErr w:type="spellEnd"/>
      <w:r w:rsidRPr="00051D9A">
        <w:rPr>
          <w:rFonts w:ascii="Times New Roman" w:eastAsia="Times New Roman" w:hAnsi="Times New Roman" w:cs="Times New Roman"/>
          <w:sz w:val="24"/>
          <w:szCs w:val="24"/>
          <w:lang w:eastAsia="pl-PL"/>
        </w:rPr>
        <w:t xml:space="preserve">] 1 2 3 4 Podłużne /prostokątne (betonowe, bez wkładów). 4szt 100x40 Powierzchnia: 0,40m2/ 1 donica; Kw. małe: 20-23 szt.; kw. duże: 8-15 szt. Okrągłe metalowo-drewniane (model PARK). 23szt śr. 60 Powierzchnia: 0,28m2/ 1 donica; Kw. małe 8-10 szt. , kw. duże 5-7 szt. Drewniane prostokątne z wkładami. 37 100x40 Powierzchnia: 0,40m2/ 1 donica; Kw. małe: 20-23 szt.; kw. duże: 8-15 szt. Kwietniki wiszące (dwie połowy misy polietylowej, mocowane na słupach oświetleniowych w pasie drogi; podwójne ścianki misy - zbiornik na wodę 5l). 54szt (108 połówek) śr. 65 Rośliny zwisające, duże egzemplarze 8-10 szt. (połowa kwietnika: 4-6 szt.) Dwupoziomowy kwietnik wiszący SIFU 12kpl śr. 460/580cm Szacunkowa powierzchnia 0,5m2- dwie donice; ilość roślin: 15-20szt., preferowane rośliny zwisające, Dwupoziomowy kwietnik wiszący SIFU 3kpl śr. 580/710cm Szacunkowa powierzchnia 0,6m2- dwie donice; ilość roślin: 15-20szt., preferowane rośliny zwisające. Donica zielona MAX </w:t>
      </w:r>
      <w:proofErr w:type="spellStart"/>
      <w:r w:rsidRPr="00051D9A">
        <w:rPr>
          <w:rFonts w:ascii="Times New Roman" w:eastAsia="Times New Roman" w:hAnsi="Times New Roman" w:cs="Times New Roman"/>
          <w:sz w:val="24"/>
          <w:szCs w:val="24"/>
          <w:lang w:eastAsia="pl-PL"/>
        </w:rPr>
        <w:t>Extravase</w:t>
      </w:r>
      <w:proofErr w:type="spellEnd"/>
      <w:r w:rsidRPr="00051D9A">
        <w:rPr>
          <w:rFonts w:ascii="Times New Roman" w:eastAsia="Times New Roman" w:hAnsi="Times New Roman" w:cs="Times New Roman"/>
          <w:sz w:val="24"/>
          <w:szCs w:val="24"/>
          <w:lang w:eastAsia="pl-PL"/>
        </w:rPr>
        <w:t xml:space="preserve"> 100 4 Śr. 100 cm </w:t>
      </w:r>
      <w:proofErr w:type="spellStart"/>
      <w:r w:rsidRPr="00051D9A">
        <w:rPr>
          <w:rFonts w:ascii="Times New Roman" w:eastAsia="Times New Roman" w:hAnsi="Times New Roman" w:cs="Times New Roman"/>
          <w:sz w:val="24"/>
          <w:szCs w:val="24"/>
          <w:lang w:eastAsia="pl-PL"/>
        </w:rPr>
        <w:t>wys</w:t>
      </w:r>
      <w:proofErr w:type="spellEnd"/>
      <w:r w:rsidRPr="00051D9A">
        <w:rPr>
          <w:rFonts w:ascii="Times New Roman" w:eastAsia="Times New Roman" w:hAnsi="Times New Roman" w:cs="Times New Roman"/>
          <w:sz w:val="24"/>
          <w:szCs w:val="24"/>
          <w:lang w:eastAsia="pl-PL"/>
        </w:rPr>
        <w:t xml:space="preserve"> 100cm Rośliny obrzeżnie – zwisające, centralnie stojące, wysokie np. kanny. Donice na skwerze przy oczku vis a vis Starej Papierni w układzie stojącym i leżącym, z roślinnością ozdobną w gruncie. Wieże kwiatowe 83szt Wieża: wys./ śr. podstawy/ śr. szczytowej misy (ilość pierścieni): H700= 700 x 750 x 750 (3) H750= 750 x 1200 x 800 (3) H1100= 1010 x 600 x 350 (6) H1200= 1350 x 1200 x 700 (6) H2400=2400x1200 (12) (szczegóły dotyczące parametrów patrz www.terra-</w:t>
      </w:r>
      <w:r w:rsidRPr="00051D9A">
        <w:rPr>
          <w:rFonts w:ascii="Times New Roman" w:eastAsia="Times New Roman" w:hAnsi="Times New Roman" w:cs="Times New Roman"/>
          <w:sz w:val="24"/>
          <w:szCs w:val="24"/>
          <w:lang w:eastAsia="pl-PL"/>
        </w:rPr>
        <w:lastRenderedPageBreak/>
        <w:t xml:space="preserve">pl.eu) Obsadzenia: w zależności od rodzaju i wielkości materiału roślinnego szacunkowo: H700 40-70 szt. sadzonek H750 40-60 szt. sadzonek H1100 ok. 80 szt. sadzonek H1200 ok. 150 szt. sadzonek H2400 ok. 250 szt. sadzonek 2. Zamówienie realizowane będzie według bieżących potrzeb oraz założeń pielęgnacyjnych, na podstawie protokołów wprowadzenia, określających szczegółowy zakres prac, lokalizację oraz termin realizacji. 3. Częstotliwość wykonania prac pielęgnacyjnych i porządkowych ma zapewnić stały estetyczny wygląd miasta i będzie dostosowana do warunków atmosferycznych w danych porach roku. 4. W oparciu o przyjęte w zamówieniu założenia dotyczące ilości i częstotliwości prac Wykonawca zobowiązany jest na początku każdego miesiąca uzgodnić, z inspektorem nadzorującym prace, szczegóły dotyczące m.in. zakresu przewidzianych robót i lokalizację. 5. Wykonawca jest zobowiązany powiadomić inspektora nadzorującego prace o ewentualnych problemach w trakcie ich realizacji. 6. Rozliczenie za wykonanie prac, określonych w poszczególnych zadaniach następować będzie w okresach wyznaczonych w protokole (w założeniu w okresach miesięcznych), według jednostkowych stawek cenowych określonych w formularzu cenowym, na podstawie kosztorysu powykonawczego stwierdzającego rzeczywiste wykonanie prac, w odniesieniu do ilości. 7. Podstawą do wystawienia faktury i dokonania płatności za wykonane prace będzie protokół odbioru prac wraz z kosztorysem powykonawczym, sporządzonym przez Wykonawcę i zaakceptowanym przez Zamawiającego. 8. Realizacja prac powinna być zorganizowana i wykonywana w sposób gwarantujący pełną ochronę drzewostanu rosnącego w obszarze działania Wykonawcy. 9. Zamawiający zaleca Wykonawcy zapoznanie się ze specyfiką terenów zieleni ulicznej, zieleńców osiedlowych i warunkami lokalnymi Gminy, w których będzie realizowany przedmiot zamówienia. 10. Zamawiający żąda od Wykonawcy odpowiedniego przygotowania kadrowego i technicznego, które pozwoli na terminowe i efektywne wykonanie prac tj. prowadzenia prac w tym samym czasie na różnych terenach objętych zamówieniem a w szczególności na terenach osiedli (np. w Mirkowie i na Grapie). 11. Do obowiązków Wykonawcy będzie należało m.in. przygotowanie (ewentualne zabezpieczenie) terenu do realizacji prac (np. w miarę potrzeb - rozmieszczenie informacji o planowanych robotach). 12. W ramach świadczenia usług, w przypadku konieczności poruszania się po drogach powiatowych i gminnych objętych ograniczeniem dopuszczalnej masy całkowitej pojazdami przekraczającymi to ograniczenie (do 2,5 Mg), niezbędne będzie uzyskanie zgody Starostwa Powiatowego w Piasecznie przez Wykonawcę. 13. Na terenie osiedli, skwerach pracownicy wykonujący prace, będą mogli poruszać się pojazdami o DMC przekraczającej 2,5 Mg wyłącznie po głównych ciągach, jednakże masa całkowita pojazdu nie może przekroczyć 12 Mg. Poruszanie się po nawierzchniach nieutwardzonych (trawiastych) jest możliwe wyłącznie mniejszymi pojazdami o masie całkowitej nieprzekraczającej 2,5 Mg. 14. W celu zapewnienia ochrony obiektów zieleni oraz bezpieczeństwa ich użytkownikom, ruch pojazdów mechanicznych po terenie winien być ograniczony do niezbędnego minimum. 15. Bezwzględnie zabrania się poruszania pojazdami, których wielkość (lub ciężar) w jakikolwiek sposób może spowodować uszkodzenie drzewostanu, w tym ich systemu korzeniowego oraz ciągów pieszych. 16. Wszystkie prace, a w szczególności na rondach, poboczach dróg należy wykonywać w sposób ograniczający uciążliwość w ruchu pojazdów. 17. Wykonawca zobowiązany jest do bieżącego usuwania urobku powstałego podczas realizacji robót zgodnie z zasadami gospodarowania odpadami, wymogami ochrony środowiska i przepisami powszechnie obowiązującymi w tym zakresie, nie później niż dnia następnego, po uzgodnieniu z Zamawiającym. 18. Zamawiający zastrzega sobie możliwość przesunięcia terminów realizacji poszczególnych prac określonych w zadaniach, podyktowanych bieżącymi potrzebami pielęgnacyjnymi czy nieprzewidywalnymi warunkami atmosferycznymi (np. długotrwała susza), w tym wypadku Zamawiający powiadomi Wykonawcę o zaistniałej zmianie, ustalając kolejny termin realizacji wraz z Wykonawcą. 19. </w:t>
      </w:r>
      <w:r w:rsidRPr="00051D9A">
        <w:rPr>
          <w:rFonts w:ascii="Times New Roman" w:eastAsia="Times New Roman" w:hAnsi="Times New Roman" w:cs="Times New Roman"/>
          <w:sz w:val="24"/>
          <w:szCs w:val="24"/>
          <w:lang w:eastAsia="pl-PL"/>
        </w:rPr>
        <w:lastRenderedPageBreak/>
        <w:t xml:space="preserve">Zamawiający zastrzega sobie prawo do zmiany pielęgnowanej powierzchni terenu zieleni jak również ilości, częstotliwości lub krotności prac, w tym zmniejszenia o 40% ogólnej wartości przedmiotu zamówienia, podyktowanych nieprzewidzianymi okolicznościami oraz bieżącymi potrzebami (np. realizacja robót drogowych, budowlanych uniemożliwiająca realizację określonych w zamówieniu prac). 20. Częstotliwość i ilość poszczególnych prac, określono przy założeniu świadczenia usług w okresie IV – 1/2XII br. 21. Zamawiający nie przewiduje udzielenia zaliczki na poczet wykonania Zamówienia. 22. Zamawiający, zgodnie z przepisem art. 29 ust. 3a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czynności tj.: wykonywanie prac fizycznych (rozumianych jako wykonywanie czynności wymagających ruchu oraz wysiłku, w tym związanych z posługiwaniem się określonymi narzędziami lub urządzeniami; pojęcie pracy fizycznej nie obejmuje wykonywania czynności administracyjno-biurowych) były zatrudnione przez Wykonawcę lub odpowiednio przez Podwykonawcę na podstawie umowy o pracę, jeżeli wykonywane przez nie czynności polegają na wykonywaniu pracy w rozumieniu przepisu art. 22 § 1 ustawy z dnia 26 czerwca 1974 r. – Kodeks pracy (</w:t>
      </w:r>
      <w:proofErr w:type="spellStart"/>
      <w:r w:rsidRPr="00051D9A">
        <w:rPr>
          <w:rFonts w:ascii="Times New Roman" w:eastAsia="Times New Roman" w:hAnsi="Times New Roman" w:cs="Times New Roman"/>
          <w:sz w:val="24"/>
          <w:szCs w:val="24"/>
          <w:lang w:eastAsia="pl-PL"/>
        </w:rPr>
        <w:t>Dz</w:t>
      </w:r>
      <w:proofErr w:type="spellEnd"/>
      <w:r w:rsidRPr="00051D9A">
        <w:rPr>
          <w:rFonts w:ascii="Times New Roman" w:eastAsia="Times New Roman" w:hAnsi="Times New Roman" w:cs="Times New Roman"/>
          <w:sz w:val="24"/>
          <w:szCs w:val="24"/>
          <w:lang w:eastAsia="pl-PL"/>
        </w:rPr>
        <w:t xml:space="preserve"> U. z 2019 r., poz. 1040 z </w:t>
      </w:r>
      <w:proofErr w:type="spellStart"/>
      <w:r w:rsidRPr="00051D9A">
        <w:rPr>
          <w:rFonts w:ascii="Times New Roman" w:eastAsia="Times New Roman" w:hAnsi="Times New Roman" w:cs="Times New Roman"/>
          <w:sz w:val="24"/>
          <w:szCs w:val="24"/>
          <w:lang w:eastAsia="pl-PL"/>
        </w:rPr>
        <w:t>późn</w:t>
      </w:r>
      <w:proofErr w:type="spellEnd"/>
      <w:r w:rsidRPr="00051D9A">
        <w:rPr>
          <w:rFonts w:ascii="Times New Roman" w:eastAsia="Times New Roman" w:hAnsi="Times New Roman" w:cs="Times New Roman"/>
          <w:sz w:val="24"/>
          <w:szCs w:val="24"/>
          <w:lang w:eastAsia="pl-PL"/>
        </w:rPr>
        <w:t xml:space="preserve">. zm.); 2) Każdorazowo, na żądanie Zamawiającego i w terminie wskazanym przez Zamawiającego nie krótszym niż 3 dni, Wykonawca zobowiązuje się przedłożyć Zamawiającemu: a) aktualne oświadczenie, że osoby, o których mowa w pkt 1) są zatrudnione przez Wykonawcę na podstawie umowy o pracę, podpisaną przez osobę/y upoważnioną/e do reprezentowania Wykonawcy lub osobę przez Wykonawcę umocowaną.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3) Nieprzedłożenie przez Wykonawcę oświadczenia oraz zaświadczenia, o którym mowa w ust. 22 pkt 2), lit. a) i b) w terminie wskazanym przez Zamawiającego będzie uprawniało Zamawiającego do naliczenia kary umownej określonej we wzorze umowy (załącznik nr 7 do SIWZ). 4) W przypadku uzasadnionych wątpliwości co do przestrzegania prawa pracy przez Wykonawcę lub Podwykonawcę, Zamawiający może zwrócić się o przeprowadzenie kontroli przez Państwową Inspekcję Pracy.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II.5) Główny kod CPV: </w:t>
      </w:r>
      <w:r w:rsidRPr="00051D9A">
        <w:rPr>
          <w:rFonts w:ascii="Times New Roman" w:eastAsia="Times New Roman" w:hAnsi="Times New Roman" w:cs="Times New Roman"/>
          <w:sz w:val="24"/>
          <w:szCs w:val="24"/>
          <w:lang w:eastAsia="pl-PL"/>
        </w:rPr>
        <w:t xml:space="preserve">77300000-3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Dodatkowe kody CPV:</w:t>
      </w:r>
      <w:r w:rsidRPr="00051D9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51D9A" w:rsidRPr="00051D9A" w:rsidTr="00051D9A">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Kod CPV</w:t>
            </w:r>
          </w:p>
        </w:tc>
      </w:tr>
      <w:tr w:rsidR="00051D9A" w:rsidRPr="00051D9A" w:rsidTr="00051D9A">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77310000-6</w:t>
            </w:r>
          </w:p>
        </w:tc>
      </w:tr>
    </w:tbl>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II.6) Całkowita wartość zamówienia </w:t>
      </w:r>
      <w:r w:rsidRPr="00051D9A">
        <w:rPr>
          <w:rFonts w:ascii="Times New Roman" w:eastAsia="Times New Roman" w:hAnsi="Times New Roman" w:cs="Times New Roman"/>
          <w:i/>
          <w:iCs/>
          <w:sz w:val="24"/>
          <w:szCs w:val="24"/>
          <w:lang w:eastAsia="pl-PL"/>
        </w:rPr>
        <w:t>(jeżeli zamawiający podaje informacje o wartości zamówienia)</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 xml:space="preserve">Wartość bez VAT: </w:t>
      </w:r>
      <w:r w:rsidRPr="00051D9A">
        <w:rPr>
          <w:rFonts w:ascii="Times New Roman" w:eastAsia="Times New Roman" w:hAnsi="Times New Roman" w:cs="Times New Roman"/>
          <w:sz w:val="24"/>
          <w:szCs w:val="24"/>
          <w:lang w:eastAsia="pl-PL"/>
        </w:rPr>
        <w:br/>
        <w:t xml:space="preserve">Waluta: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051D9A">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051D9A">
        <w:rPr>
          <w:rFonts w:ascii="Times New Roman" w:eastAsia="Times New Roman" w:hAnsi="Times New Roman" w:cs="Times New Roman"/>
          <w:sz w:val="24"/>
          <w:szCs w:val="24"/>
          <w:lang w:eastAsia="pl-PL"/>
        </w:rPr>
        <w:t xml:space="preserv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51D9A">
        <w:rPr>
          <w:rFonts w:ascii="Times New Roman" w:eastAsia="Times New Roman" w:hAnsi="Times New Roman" w:cs="Times New Roman"/>
          <w:b/>
          <w:bCs/>
          <w:sz w:val="24"/>
          <w:szCs w:val="24"/>
          <w:lang w:eastAsia="pl-PL"/>
        </w:rPr>
        <w:t>Pzp</w:t>
      </w:r>
      <w:proofErr w:type="spellEnd"/>
      <w:r w:rsidRPr="00051D9A">
        <w:rPr>
          <w:rFonts w:ascii="Times New Roman" w:eastAsia="Times New Roman" w:hAnsi="Times New Roman" w:cs="Times New Roman"/>
          <w:b/>
          <w:bCs/>
          <w:sz w:val="24"/>
          <w:szCs w:val="24"/>
          <w:lang w:eastAsia="pl-PL"/>
        </w:rPr>
        <w:t xml:space="preserve">: </w:t>
      </w:r>
      <w:r w:rsidRPr="00051D9A">
        <w:rPr>
          <w:rFonts w:ascii="Times New Roman" w:eastAsia="Times New Roman" w:hAnsi="Times New Roman" w:cs="Times New Roman"/>
          <w:sz w:val="24"/>
          <w:szCs w:val="24"/>
          <w:lang w:eastAsia="pl-PL"/>
        </w:rPr>
        <w:t xml:space="preserve">Tak </w:t>
      </w:r>
      <w:r w:rsidRPr="00051D9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Zamawiający przewiduje udzielenie zamówień, o których mowa w art. 67 ust. 1 pkt 6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w zakresie zadań określonych w rozdziale II SIWZ, do wartości netto 70.000,00 zł na warunkach określonych w niniejszej SIWZ.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miesiącach:   </w:t>
      </w:r>
      <w:r w:rsidRPr="00051D9A">
        <w:rPr>
          <w:rFonts w:ascii="Times New Roman" w:eastAsia="Times New Roman" w:hAnsi="Times New Roman" w:cs="Times New Roman"/>
          <w:i/>
          <w:iCs/>
          <w:sz w:val="24"/>
          <w:szCs w:val="24"/>
          <w:lang w:eastAsia="pl-PL"/>
        </w:rPr>
        <w:t xml:space="preserve"> lub </w:t>
      </w:r>
      <w:r w:rsidRPr="00051D9A">
        <w:rPr>
          <w:rFonts w:ascii="Times New Roman" w:eastAsia="Times New Roman" w:hAnsi="Times New Roman" w:cs="Times New Roman"/>
          <w:b/>
          <w:bCs/>
          <w:sz w:val="24"/>
          <w:szCs w:val="24"/>
          <w:lang w:eastAsia="pl-PL"/>
        </w:rPr>
        <w:t>dniach:</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i/>
          <w:iCs/>
          <w:sz w:val="24"/>
          <w:szCs w:val="24"/>
          <w:lang w:eastAsia="pl-PL"/>
        </w:rPr>
        <w:t>lub</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data rozpoczęcia: </w:t>
      </w:r>
      <w:r w:rsidRPr="00051D9A">
        <w:rPr>
          <w:rFonts w:ascii="Times New Roman" w:eastAsia="Times New Roman" w:hAnsi="Times New Roman" w:cs="Times New Roman"/>
          <w:sz w:val="24"/>
          <w:szCs w:val="24"/>
          <w:lang w:eastAsia="pl-PL"/>
        </w:rPr>
        <w:t> </w:t>
      </w:r>
      <w:r w:rsidRPr="00051D9A">
        <w:rPr>
          <w:rFonts w:ascii="Times New Roman" w:eastAsia="Times New Roman" w:hAnsi="Times New Roman" w:cs="Times New Roman"/>
          <w:i/>
          <w:iCs/>
          <w:sz w:val="24"/>
          <w:szCs w:val="24"/>
          <w:lang w:eastAsia="pl-PL"/>
        </w:rPr>
        <w:t xml:space="preserve"> lub </w:t>
      </w:r>
      <w:r w:rsidRPr="00051D9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51D9A" w:rsidRPr="00051D9A" w:rsidTr="00051D9A">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Data zakończenia</w:t>
            </w:r>
          </w:p>
        </w:tc>
      </w:tr>
      <w:tr w:rsidR="00051D9A" w:rsidRPr="00051D9A" w:rsidTr="00051D9A">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2020-12-15</w:t>
            </w:r>
          </w:p>
        </w:tc>
      </w:tr>
    </w:tbl>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II.9) Informacje dodatkowe: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III.1) WARUNKI UDZIAŁU W POSTĘPOWANIU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 xml:space="preserve">Określenie warunków: Zamawiający odstępuje od opisywania tego warunku. </w:t>
      </w:r>
      <w:r w:rsidRPr="00051D9A">
        <w:rPr>
          <w:rFonts w:ascii="Times New Roman" w:eastAsia="Times New Roman" w:hAnsi="Times New Roman" w:cs="Times New Roman"/>
          <w:sz w:val="24"/>
          <w:szCs w:val="24"/>
          <w:lang w:eastAsia="pl-PL"/>
        </w:rPr>
        <w:br/>
        <w:t xml:space="preserve">Informacje dodatkowe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III.1.2) Sytuacja finansowa lub ekonomiczna </w:t>
      </w:r>
      <w:r w:rsidRPr="00051D9A">
        <w:rPr>
          <w:rFonts w:ascii="Times New Roman" w:eastAsia="Times New Roman" w:hAnsi="Times New Roman" w:cs="Times New Roman"/>
          <w:sz w:val="24"/>
          <w:szCs w:val="24"/>
          <w:lang w:eastAsia="pl-PL"/>
        </w:rPr>
        <w:br/>
        <w:t xml:space="preserve">Określenie warunków: Zamawiający uzna warunek za spełniony, jeśli Wykonawca wykaże, iż posiada środki finansowe lub zdolność kredytową w wysokości nie mniejszej niż 100 000,00 zł (słownie: sto tysięcy złotych 00/100). </w:t>
      </w:r>
      <w:r w:rsidRPr="00051D9A">
        <w:rPr>
          <w:rFonts w:ascii="Times New Roman" w:eastAsia="Times New Roman" w:hAnsi="Times New Roman" w:cs="Times New Roman"/>
          <w:sz w:val="24"/>
          <w:szCs w:val="24"/>
          <w:lang w:eastAsia="pl-PL"/>
        </w:rPr>
        <w:br/>
        <w:t xml:space="preserve">Informacje dodatkowe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III.1.3) Zdolność techniczna lub zawodowa </w:t>
      </w:r>
      <w:r w:rsidRPr="00051D9A">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że w okresie ostatnich trzech lat przed upływem terminu składania ofert, a jeżeli okres prowadzenia działalności jest krótszy – w tym okresie, wykonał minimum dwie usługi polegające na wykonywaniu prac ogrodniczych w przestrzeni zieleni miejskiej tj. na terenach osiedli, parków, zieleni przyulicznej itp. o wartości minimum 200.000,00 zł brutto każda, b) w zakresie zdolności technicznej lub zawodowej potencjału osób skierowanych przez Wykonawcę do realizacji zamówienia. Zamawiający uzna warunek za spełniony, jeśli Wykonawca wykaże, iż osoby, które będą uczestniczyć w wykonywaniu zamówienia, posiadają odpowiednie kwalifikacje zawodowe, uprawnienia, doświadczenie i wykształcenie niezbędne do wykonywania zamówienia, tj. - kierownik prac ogrodniczych, posiadający wykształcenie wyższe ogrodnicze lub w zakresie urządzania i pielęgnacji zieleni lub uprawnienia Inspektora Nadzoru Terenów Zieleni oraz co najmniej 12-miesięczne doświadczeniem w nadzorowaniu i kierowaniu pracami przy urządzaniu i utrzymywaniu terenów zieleni oraz co najmniej 12-miesięczną praktykę przy urządzaniu i utrzymywaniu terenów zieleni, - minimum 12 osób [2 grupy po 6 osób], które będą bezpośrednio realizować prace i posiadające co najmniej 12-miesięczną praktykę zawodową przy pielęgnacji i </w:t>
      </w:r>
      <w:r w:rsidRPr="00051D9A">
        <w:rPr>
          <w:rFonts w:ascii="Times New Roman" w:eastAsia="Times New Roman" w:hAnsi="Times New Roman" w:cs="Times New Roman"/>
          <w:sz w:val="24"/>
          <w:szCs w:val="24"/>
          <w:lang w:eastAsia="pl-PL"/>
        </w:rPr>
        <w:lastRenderedPageBreak/>
        <w:t xml:space="preserve">utrzymaniu zieleni. c) w zakresie zdolności technicznej lub zawodowej potencjału technicznego Wykonawcy Zamawiający uzna warunek za spełniony, jeśli Wykonawca wykaże, że dysponuje niezbędnymi do wykonywania zamówienia narzędziami i urządzeniami technicznymi, </w:t>
      </w:r>
      <w:proofErr w:type="spellStart"/>
      <w:r w:rsidRPr="00051D9A">
        <w:rPr>
          <w:rFonts w:ascii="Times New Roman" w:eastAsia="Times New Roman" w:hAnsi="Times New Roman" w:cs="Times New Roman"/>
          <w:sz w:val="24"/>
          <w:szCs w:val="24"/>
          <w:lang w:eastAsia="pl-PL"/>
        </w:rPr>
        <w:t>tj</w:t>
      </w:r>
      <w:proofErr w:type="spellEnd"/>
      <w:r w:rsidRPr="00051D9A">
        <w:rPr>
          <w:rFonts w:ascii="Times New Roman" w:eastAsia="Times New Roman" w:hAnsi="Times New Roman" w:cs="Times New Roman"/>
          <w:sz w:val="24"/>
          <w:szCs w:val="24"/>
          <w:lang w:eastAsia="pl-PL"/>
        </w:rPr>
        <w:t xml:space="preserve">: minimum 2 samochodami przystosowanymi do transportu powstałego urobku i 1 wózkiem widłowym do 1 tony udźwigu – do przewozu konstrukcji kwiatowych, 1 samochód dostawczy z HDS – do przewozu konstrukcji kwiatowych. </w:t>
      </w:r>
      <w:r w:rsidRPr="00051D9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51D9A">
        <w:rPr>
          <w:rFonts w:ascii="Times New Roman" w:eastAsia="Times New Roman" w:hAnsi="Times New Roman" w:cs="Times New Roman"/>
          <w:sz w:val="24"/>
          <w:szCs w:val="24"/>
          <w:lang w:eastAsia="pl-PL"/>
        </w:rPr>
        <w:br/>
        <w:t xml:space="preserve">Informacje dodatkowe: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III.2) PODSTAWY WYKLUCZENIA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51D9A">
        <w:rPr>
          <w:rFonts w:ascii="Times New Roman" w:eastAsia="Times New Roman" w:hAnsi="Times New Roman" w:cs="Times New Roman"/>
          <w:b/>
          <w:bCs/>
          <w:sz w:val="24"/>
          <w:szCs w:val="24"/>
          <w:lang w:eastAsia="pl-PL"/>
        </w:rPr>
        <w:t>Pzp</w:t>
      </w:r>
      <w:proofErr w:type="spellEnd"/>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51D9A">
        <w:rPr>
          <w:rFonts w:ascii="Times New Roman" w:eastAsia="Times New Roman" w:hAnsi="Times New Roman" w:cs="Times New Roman"/>
          <w:b/>
          <w:bCs/>
          <w:sz w:val="24"/>
          <w:szCs w:val="24"/>
          <w:lang w:eastAsia="pl-PL"/>
        </w:rPr>
        <w:t>Pzp</w:t>
      </w:r>
      <w:proofErr w:type="spellEnd"/>
      <w:r w:rsidRPr="00051D9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51D9A">
        <w:rPr>
          <w:rFonts w:ascii="Times New Roman" w:eastAsia="Times New Roman" w:hAnsi="Times New Roman" w:cs="Times New Roman"/>
          <w:sz w:val="24"/>
          <w:szCs w:val="24"/>
          <w:lang w:eastAsia="pl-PL"/>
        </w:rPr>
        <w:br/>
        <w:t xml:space="preserve">Tak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Oświadczenie o spełnianiu kryteriów selekcji </w:t>
      </w:r>
      <w:r w:rsidRPr="00051D9A">
        <w:rPr>
          <w:rFonts w:ascii="Times New Roman" w:eastAsia="Times New Roman" w:hAnsi="Times New Roman" w:cs="Times New Roman"/>
          <w:sz w:val="24"/>
          <w:szCs w:val="24"/>
          <w:lang w:eastAsia="pl-PL"/>
        </w:rPr>
        <w:br/>
        <w:t xml:space="preserve">Nie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b)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Wykonawca, zgodnie z przepisem art. 24 ust. 11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 wykonawcą nie prowadzą do zakłócenia konkurencji w postępowaniu o udzielenie zamówienia - załącznik nr 6 do SIWZ.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III.5.1) W ZAKRESIE SPEŁNIANIA WARUNKÓW UDZIAŁU W POSTĘPOWANIU:</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 xml:space="preserve">a) w zakresie zdolności technicznej lub zawodowej doświadczenia Wykonawcy: Wykonawca wykaże, że w okresie ostatnich trzech lat przed upływem terminu składania ofert, a jeżeli okres prowadzenia działalności jest krótszy – w tym okresie, wykonał minimum dwie usługi polegające na wykonywaniu prac ogrodniczych w przestrzeni zieleni miejskiej tj. na terenach osiedli, parków, zieleni przyulicznej itp. o wartości minimum 200.000,00 zł brutto każda, b) w zakresie zdolności technicznej lub zawodowej potencjału osób skierowanych przez Wykonawcę do realizacji zamówienia. Wykonawca wykaże, iż osoby, które będą uczestniczyć w wykonywaniu zamówienia, posiadają odpowiednie kwalifikacje zawodowe, uprawnienia, doświadczenie i wykształcenie niezbędne do wykonywania zamówienia, tj. - kierownik prac ogrodniczych, posiadający wykształcenie wyższe ogrodnicze lub w zakresie urządzania i pielęgnacji zieleni lub uprawnienia Inspektora Nadzoru Terenów Zieleni oraz co najmniej 12-miesięczne doświadczeniem w nadzorowaniu i kierowaniu pracami przy urządzaniu i utrzymywaniu terenów zieleni oraz co najmniej 12-miesięczną praktykę przy urządzaniu i utrzymywaniu terenów zieleni, - minimum 12 osób [2 grupy po 6 osób], które będą bezpośrednio realizować prace i posiadające co najmniej 12-miesięczną praktykę zawodową przy pielęgnacji i utrzymaniu zieleni. c) w zakresie zdolności technicznej lub zawodowej potencjału technicznego Wykonawcy Wykonawca wykaże, że dysponuje niezbędnymi do wykonywania zamówienia narzędziami i urządzeniami technicznymi, </w:t>
      </w:r>
      <w:proofErr w:type="spellStart"/>
      <w:r w:rsidRPr="00051D9A">
        <w:rPr>
          <w:rFonts w:ascii="Times New Roman" w:eastAsia="Times New Roman" w:hAnsi="Times New Roman" w:cs="Times New Roman"/>
          <w:sz w:val="24"/>
          <w:szCs w:val="24"/>
          <w:lang w:eastAsia="pl-PL"/>
        </w:rPr>
        <w:t>tj</w:t>
      </w:r>
      <w:proofErr w:type="spellEnd"/>
      <w:r w:rsidRPr="00051D9A">
        <w:rPr>
          <w:rFonts w:ascii="Times New Roman" w:eastAsia="Times New Roman" w:hAnsi="Times New Roman" w:cs="Times New Roman"/>
          <w:sz w:val="24"/>
          <w:szCs w:val="24"/>
          <w:lang w:eastAsia="pl-PL"/>
        </w:rPr>
        <w:t xml:space="preserve">: minimum 2 samochodami przystosowanymi do transportu powstałego urobku i 1 wózkiem widłowym do 1 tony udźwigu – do przewozu konstrukcji kwiatowych, 1 samochód dostawczy z HDS – do przewozu konstrukcji kwiatowych. d) w zakresie sytuacji ekonomicznej lub finansowej: Wykonawca wykaże, iż posiada środki finansowe lub zdolność kredytową w wysokości nie mniejszej niż 100 000,00 zł (słownie: sto tysięcy złotych 00/100).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III.5.2) W ZAKRESIE KRYTERIÓW SELEKCJI:</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a) W celu potwierdzenia spełniania warunku, o którym mowa w rozdz. X ust. 3 pkt. 2) lit. a SIWZ – złoży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b) W celu potwierdzenia spełniania warunku, o którym mowa w rozdz. X ust. 3 pkt. 2) lit. b SIWZ – złoży wykaz osób kierowanych przez Wykonawcę do realizacji zamówienia publicznego, w szczególności odpowiedzialnych za świadczenie usług, </w:t>
      </w:r>
      <w:r w:rsidRPr="00051D9A">
        <w:rPr>
          <w:rFonts w:ascii="Times New Roman" w:eastAsia="Times New Roman" w:hAnsi="Times New Roman" w:cs="Times New Roman"/>
          <w:sz w:val="24"/>
          <w:szCs w:val="24"/>
          <w:lang w:eastAsia="pl-PL"/>
        </w:rPr>
        <w:lastRenderedPageBreak/>
        <w:t xml:space="preserve">kontrolę jakości, wraz z informacjami na temat ich kwalifikacji zawodowych, uprawnień, doświadczenia i wykształcenia niezbędnych do wykonania zamówienia publicznego, a także zakresu wykonywanych przez nie czynności oraz informacją o podstawie do dysponowania tymi osobami (załącznik nr 5a do SIWZ); c) W celu potwierdzenia spełniania warunku, o którym mowa w rozdz. X ust. 3 pkt 2) lit. c SIWZ- złoży wykaz narzędzi i urządzeń technicznych wraz z informacją o podstawie do dysponowania nimi (załącznik nr 5 do SIWZ). d) W celu potwierdzenia spełniania warunku, o którym mowa w rozdz. X ust. 3 pkt 2) lit. d) SIWZ złoży - informację banku lub spółdzielczej kasy oszczędnościowo-kredytowej potwierdzającą wysokość posiadanych środków finansowych lub zdolność kredytową Wykonawcy, w okresie nie wcześniejszym niż 1 miesiąc przed upływem terminu składania ofert.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III.7) INNE DOKUMENTY NIE WYMIENIONE W pkt III.3) - III.6)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u w:val="single"/>
          <w:lang w:eastAsia="pl-PL"/>
        </w:rPr>
        <w:t xml:space="preserve">SEKCJA IV: PROCEDURA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 xml:space="preserve">IV.1) OPIS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IV.1.1) Tryb udzielenia zamówienia: </w:t>
      </w:r>
      <w:r w:rsidRPr="00051D9A">
        <w:rPr>
          <w:rFonts w:ascii="Times New Roman" w:eastAsia="Times New Roman" w:hAnsi="Times New Roman" w:cs="Times New Roman"/>
          <w:sz w:val="24"/>
          <w:szCs w:val="24"/>
          <w:lang w:eastAsia="pl-PL"/>
        </w:rPr>
        <w:t xml:space="preserve">Przetarg nieograniczony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IV.1.2) Zamawiający żąda wniesienia wadium:</w:t>
      </w:r>
      <w:r w:rsidRPr="00051D9A">
        <w:rPr>
          <w:rFonts w:ascii="Times New Roman" w:eastAsia="Times New Roman" w:hAnsi="Times New Roman" w:cs="Times New Roman"/>
          <w:sz w:val="24"/>
          <w:szCs w:val="24"/>
          <w:lang w:eastAsia="pl-PL"/>
        </w:rPr>
        <w:t xml:space="preserv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Tak </w:t>
      </w:r>
      <w:r w:rsidRPr="00051D9A">
        <w:rPr>
          <w:rFonts w:ascii="Times New Roman" w:eastAsia="Times New Roman" w:hAnsi="Times New Roman" w:cs="Times New Roman"/>
          <w:sz w:val="24"/>
          <w:szCs w:val="24"/>
          <w:lang w:eastAsia="pl-PL"/>
        </w:rPr>
        <w:br/>
        <w:t xml:space="preserve">Informacja na temat wadium </w:t>
      </w:r>
      <w:r w:rsidRPr="00051D9A">
        <w:rPr>
          <w:rFonts w:ascii="Times New Roman" w:eastAsia="Times New Roman" w:hAnsi="Times New Roman" w:cs="Times New Roman"/>
          <w:sz w:val="24"/>
          <w:szCs w:val="24"/>
          <w:lang w:eastAsia="pl-PL"/>
        </w:rPr>
        <w:br/>
        <w:t xml:space="preserve">Przystępując do przetargu, Wykonawca jest obowiązany wnieść wadium w wysokości 5 000,00 zł. 1.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15 8002 0004 0200 1111 2002 0067 (liczy się data wpływu na podany rachunek bankowy). 5. Wadium wniesione w pieniądzu Zamawiający przechowuje na rachunku bankowym. 6. Jeżeli wadium zostanie wniesione w pieniądzu przelewem, na poleceniu (w tytule) przelewu należy wpisać Wadium – postępowanie o udzielenie zamówienia publicznego nr ZP.271.15.2020 W przypadku wnoszenia wadium w formie pieniężnej zaleca się dołączenie do oferty potwierdzenia przelewu. 7. W przypadku wnoszenia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8.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UWAGA: W związku z zaistniałą sytuacją związaną z pandemią </w:t>
      </w:r>
      <w:proofErr w:type="spellStart"/>
      <w:r w:rsidRPr="00051D9A">
        <w:rPr>
          <w:rFonts w:ascii="Times New Roman" w:eastAsia="Times New Roman" w:hAnsi="Times New Roman" w:cs="Times New Roman"/>
          <w:sz w:val="24"/>
          <w:szCs w:val="24"/>
          <w:lang w:eastAsia="pl-PL"/>
        </w:rPr>
        <w:t>koronawirusa</w:t>
      </w:r>
      <w:proofErr w:type="spellEnd"/>
      <w:r w:rsidRPr="00051D9A">
        <w:rPr>
          <w:rFonts w:ascii="Times New Roman" w:eastAsia="Times New Roman" w:hAnsi="Times New Roman" w:cs="Times New Roman"/>
          <w:sz w:val="24"/>
          <w:szCs w:val="24"/>
          <w:lang w:eastAsia="pl-PL"/>
        </w:rPr>
        <w:t xml:space="preserve">, Zamawiający informuje, że dopuszcza składanie wadium w formach niepieniężnych w postaci elektronicznej opatrzonej kwalifikowalnym certyfikowanym podpisem elektronicznym na adres </w:t>
      </w:r>
      <w:r w:rsidRPr="00051D9A">
        <w:rPr>
          <w:rFonts w:ascii="Times New Roman" w:eastAsia="Times New Roman" w:hAnsi="Times New Roman" w:cs="Times New Roman"/>
          <w:sz w:val="24"/>
          <w:szCs w:val="24"/>
          <w:lang w:eastAsia="pl-PL"/>
        </w:rPr>
        <w:lastRenderedPageBreak/>
        <w:t xml:space="preserve">zamowienia@konstancinjeziorna.pl przed terminem składania ofert.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oświadczenia, o którym mowa w art. 25 a ust. 1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konta (w przypadku wadium wniesionego w pieniądzu), na jakie Zamawiający dokona zwrotu wadium. W przypadku wadium wniesionego w formie innej niż pieniężna, w celu dokonania zwrotu wadium, Zamawiający zwolni gwaranta z obowiązku zapłaty.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IV.1.3) Przewiduje się udzielenie zaliczek na poczet wykonania zamówienia:</w:t>
      </w:r>
      <w:r w:rsidRPr="00051D9A">
        <w:rPr>
          <w:rFonts w:ascii="Times New Roman" w:eastAsia="Times New Roman" w:hAnsi="Times New Roman" w:cs="Times New Roman"/>
          <w:sz w:val="24"/>
          <w:szCs w:val="24"/>
          <w:lang w:eastAsia="pl-PL"/>
        </w:rPr>
        <w:t xml:space="preserv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r w:rsidRPr="00051D9A">
        <w:rPr>
          <w:rFonts w:ascii="Times New Roman" w:eastAsia="Times New Roman" w:hAnsi="Times New Roman" w:cs="Times New Roman"/>
          <w:sz w:val="24"/>
          <w:szCs w:val="24"/>
          <w:lang w:eastAsia="pl-PL"/>
        </w:rPr>
        <w:br/>
        <w:t xml:space="preserve">Należy podać informacje na temat udzielania zaliczek: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r w:rsidRPr="00051D9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51D9A">
        <w:rPr>
          <w:rFonts w:ascii="Times New Roman" w:eastAsia="Times New Roman" w:hAnsi="Times New Roman" w:cs="Times New Roman"/>
          <w:sz w:val="24"/>
          <w:szCs w:val="24"/>
          <w:lang w:eastAsia="pl-PL"/>
        </w:rPr>
        <w:br/>
        <w:t xml:space="preserve">Nie </w:t>
      </w:r>
      <w:r w:rsidRPr="00051D9A">
        <w:rPr>
          <w:rFonts w:ascii="Times New Roman" w:eastAsia="Times New Roman" w:hAnsi="Times New Roman" w:cs="Times New Roman"/>
          <w:sz w:val="24"/>
          <w:szCs w:val="24"/>
          <w:lang w:eastAsia="pl-PL"/>
        </w:rPr>
        <w:br/>
        <w:t xml:space="preserve">Informacje dodatkowe: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IV.1.5.) Wymaga się złożenia oferty wariantowej: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Nie </w:t>
      </w:r>
      <w:r w:rsidRPr="00051D9A">
        <w:rPr>
          <w:rFonts w:ascii="Times New Roman" w:eastAsia="Times New Roman" w:hAnsi="Times New Roman" w:cs="Times New Roman"/>
          <w:sz w:val="24"/>
          <w:szCs w:val="24"/>
          <w:lang w:eastAsia="pl-PL"/>
        </w:rPr>
        <w:br/>
        <w:t xml:space="preserve">Dopuszcza się złożenie oferty wariantowej </w:t>
      </w:r>
      <w:r w:rsidRPr="00051D9A">
        <w:rPr>
          <w:rFonts w:ascii="Times New Roman" w:eastAsia="Times New Roman" w:hAnsi="Times New Roman" w:cs="Times New Roman"/>
          <w:sz w:val="24"/>
          <w:szCs w:val="24"/>
          <w:lang w:eastAsia="pl-PL"/>
        </w:rPr>
        <w:br/>
        <w:t xml:space="preserve">Nie </w:t>
      </w:r>
      <w:r w:rsidRPr="00051D9A">
        <w:rPr>
          <w:rFonts w:ascii="Times New Roman" w:eastAsia="Times New Roman" w:hAnsi="Times New Roman" w:cs="Times New Roman"/>
          <w:sz w:val="24"/>
          <w:szCs w:val="24"/>
          <w:lang w:eastAsia="pl-PL"/>
        </w:rPr>
        <w:br/>
        <w:t xml:space="preserve">Złożenie oferty wariantowej dopuszcza się tylko z jednoczesnym złożeniem oferty </w:t>
      </w:r>
      <w:r w:rsidRPr="00051D9A">
        <w:rPr>
          <w:rFonts w:ascii="Times New Roman" w:eastAsia="Times New Roman" w:hAnsi="Times New Roman" w:cs="Times New Roman"/>
          <w:sz w:val="24"/>
          <w:szCs w:val="24"/>
          <w:lang w:eastAsia="pl-PL"/>
        </w:rPr>
        <w:lastRenderedPageBreak/>
        <w:t xml:space="preserve">zasadniczej: </w:t>
      </w:r>
      <w:r w:rsidRPr="00051D9A">
        <w:rPr>
          <w:rFonts w:ascii="Times New Roman" w:eastAsia="Times New Roman" w:hAnsi="Times New Roman" w:cs="Times New Roman"/>
          <w:sz w:val="24"/>
          <w:szCs w:val="24"/>
          <w:lang w:eastAsia="pl-PL"/>
        </w:rPr>
        <w:br/>
        <w:t xml:space="preserve">Nie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Liczba wykonawców   </w:t>
      </w:r>
      <w:r w:rsidRPr="00051D9A">
        <w:rPr>
          <w:rFonts w:ascii="Times New Roman" w:eastAsia="Times New Roman" w:hAnsi="Times New Roman" w:cs="Times New Roman"/>
          <w:sz w:val="24"/>
          <w:szCs w:val="24"/>
          <w:lang w:eastAsia="pl-PL"/>
        </w:rPr>
        <w:br/>
        <w:t xml:space="preserve">Przewidywana minimalna liczba wykonawców </w:t>
      </w:r>
      <w:r w:rsidRPr="00051D9A">
        <w:rPr>
          <w:rFonts w:ascii="Times New Roman" w:eastAsia="Times New Roman" w:hAnsi="Times New Roman" w:cs="Times New Roman"/>
          <w:sz w:val="24"/>
          <w:szCs w:val="24"/>
          <w:lang w:eastAsia="pl-PL"/>
        </w:rPr>
        <w:br/>
        <w:t xml:space="preserve">Maksymalna liczba wykonawców   </w:t>
      </w:r>
      <w:r w:rsidRPr="00051D9A">
        <w:rPr>
          <w:rFonts w:ascii="Times New Roman" w:eastAsia="Times New Roman" w:hAnsi="Times New Roman" w:cs="Times New Roman"/>
          <w:sz w:val="24"/>
          <w:szCs w:val="24"/>
          <w:lang w:eastAsia="pl-PL"/>
        </w:rPr>
        <w:br/>
        <w:t xml:space="preserve">Kryteria selekcji wykonawców: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IV.1.7) Informacje na temat umowy ramowej lub dynamicznego systemu zakupów: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Umowa ramowa będzie zawarta: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Czy przewiduje się ograniczenie liczby uczestników umowy ramowej: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Przewidziana maksymalna liczba uczestników umowy ramowej: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Informacje dodatkowe: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Zamówienie obejmuje ustanowienie dynamicznego systemu zakupów: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Informacje dodatkowe: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IV.1.8) Aukcja elektroniczna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Przewidziane jest przeprowadzenie aukcji elektronicznej </w:t>
      </w:r>
      <w:r w:rsidRPr="00051D9A">
        <w:rPr>
          <w:rFonts w:ascii="Times New Roman" w:eastAsia="Times New Roman" w:hAnsi="Times New Roman" w:cs="Times New Roman"/>
          <w:i/>
          <w:iCs/>
          <w:sz w:val="24"/>
          <w:szCs w:val="24"/>
          <w:lang w:eastAsia="pl-PL"/>
        </w:rPr>
        <w:t xml:space="preserve">(przetarg nieograniczony, przetarg ograniczony, negocjacje z ogłoszeniem) </w:t>
      </w:r>
      <w:r w:rsidRPr="00051D9A">
        <w:rPr>
          <w:rFonts w:ascii="Times New Roman" w:eastAsia="Times New Roman" w:hAnsi="Times New Roman" w:cs="Times New Roman"/>
          <w:sz w:val="24"/>
          <w:szCs w:val="24"/>
          <w:lang w:eastAsia="pl-PL"/>
        </w:rPr>
        <w:t xml:space="preserve">Nie </w:t>
      </w:r>
      <w:r w:rsidRPr="00051D9A">
        <w:rPr>
          <w:rFonts w:ascii="Times New Roman" w:eastAsia="Times New Roman" w:hAnsi="Times New Roman" w:cs="Times New Roman"/>
          <w:sz w:val="24"/>
          <w:szCs w:val="24"/>
          <w:lang w:eastAsia="pl-PL"/>
        </w:rPr>
        <w:br/>
        <w:t xml:space="preserve">Należy podać adres strony internetowej, na której aukcja będzie prowadzona: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51D9A">
        <w:rPr>
          <w:rFonts w:ascii="Times New Roman" w:eastAsia="Times New Roman" w:hAnsi="Times New Roman" w:cs="Times New Roman"/>
          <w:sz w:val="24"/>
          <w:szCs w:val="24"/>
          <w:lang w:eastAsia="pl-PL"/>
        </w:rPr>
        <w:br/>
        <w:t xml:space="preserve">Informacje dotyczące przebiegu aukcji elektronicznej: </w:t>
      </w:r>
      <w:r w:rsidRPr="00051D9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051D9A">
        <w:rPr>
          <w:rFonts w:ascii="Times New Roman" w:eastAsia="Times New Roman" w:hAnsi="Times New Roman" w:cs="Times New Roman"/>
          <w:sz w:val="24"/>
          <w:szCs w:val="24"/>
          <w:lang w:eastAsia="pl-PL"/>
        </w:rPr>
        <w:br/>
        <w:t xml:space="preserve">Wymagania dotyczące rejestracji i identyfikacji wykonawców w aukcji elektronicznej: </w:t>
      </w:r>
      <w:r w:rsidRPr="00051D9A">
        <w:rPr>
          <w:rFonts w:ascii="Times New Roman" w:eastAsia="Times New Roman" w:hAnsi="Times New Roman" w:cs="Times New Roman"/>
          <w:sz w:val="24"/>
          <w:szCs w:val="24"/>
          <w:lang w:eastAsia="pl-PL"/>
        </w:rPr>
        <w:br/>
        <w:t xml:space="preserve">Informacje o liczbie etapów aukcji elektronicznej i czasie ich trwania: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t xml:space="preserve">Czas trwania: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51D9A">
        <w:rPr>
          <w:rFonts w:ascii="Times New Roman" w:eastAsia="Times New Roman" w:hAnsi="Times New Roman" w:cs="Times New Roman"/>
          <w:sz w:val="24"/>
          <w:szCs w:val="24"/>
          <w:lang w:eastAsia="pl-PL"/>
        </w:rPr>
        <w:br/>
        <w:t xml:space="preserve">Warunki zamknięcia aukcji elektronicznej: </w:t>
      </w:r>
      <w:r w:rsidRPr="00051D9A">
        <w:rPr>
          <w:rFonts w:ascii="Times New Roman" w:eastAsia="Times New Roman" w:hAnsi="Times New Roman" w:cs="Times New Roman"/>
          <w:sz w:val="24"/>
          <w:szCs w:val="24"/>
          <w:lang w:eastAsia="pl-PL"/>
        </w:rPr>
        <w:br/>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IV.2) KRYTERIA OCENY OFERT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IV.2.1) Kryteria oceny ofert: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IV.2.2) Kryteria</w:t>
      </w:r>
      <w:r w:rsidRPr="00051D9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051D9A" w:rsidRPr="00051D9A" w:rsidTr="00051D9A">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Znaczenie</w:t>
            </w:r>
          </w:p>
        </w:tc>
      </w:tr>
      <w:tr w:rsidR="00051D9A" w:rsidRPr="00051D9A" w:rsidTr="00051D9A">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60,00</w:t>
            </w:r>
          </w:p>
        </w:tc>
      </w:tr>
      <w:tr w:rsidR="00051D9A" w:rsidRPr="00051D9A" w:rsidTr="00051D9A">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2) doświadczenie kierownika prac ogrodniczych w nadzorowaniu i kierowaniem pracami przy urządzaniu i utrzymywaniu terenów zieleni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40,00</w:t>
            </w:r>
          </w:p>
        </w:tc>
      </w:tr>
    </w:tbl>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51D9A">
        <w:rPr>
          <w:rFonts w:ascii="Times New Roman" w:eastAsia="Times New Roman" w:hAnsi="Times New Roman" w:cs="Times New Roman"/>
          <w:b/>
          <w:bCs/>
          <w:sz w:val="24"/>
          <w:szCs w:val="24"/>
          <w:lang w:eastAsia="pl-PL"/>
        </w:rPr>
        <w:t>Pzp</w:t>
      </w:r>
      <w:proofErr w:type="spellEnd"/>
      <w:r w:rsidRPr="00051D9A">
        <w:rPr>
          <w:rFonts w:ascii="Times New Roman" w:eastAsia="Times New Roman" w:hAnsi="Times New Roman" w:cs="Times New Roman"/>
          <w:b/>
          <w:bCs/>
          <w:sz w:val="24"/>
          <w:szCs w:val="24"/>
          <w:lang w:eastAsia="pl-PL"/>
        </w:rPr>
        <w:t xml:space="preserve"> </w:t>
      </w:r>
      <w:r w:rsidRPr="00051D9A">
        <w:rPr>
          <w:rFonts w:ascii="Times New Roman" w:eastAsia="Times New Roman" w:hAnsi="Times New Roman" w:cs="Times New Roman"/>
          <w:sz w:val="24"/>
          <w:szCs w:val="24"/>
          <w:lang w:eastAsia="pl-PL"/>
        </w:rPr>
        <w:t xml:space="preserve">(przetarg nieograniczony) </w:t>
      </w:r>
      <w:r w:rsidRPr="00051D9A">
        <w:rPr>
          <w:rFonts w:ascii="Times New Roman" w:eastAsia="Times New Roman" w:hAnsi="Times New Roman" w:cs="Times New Roman"/>
          <w:sz w:val="24"/>
          <w:szCs w:val="24"/>
          <w:lang w:eastAsia="pl-PL"/>
        </w:rPr>
        <w:br/>
        <w:t xml:space="preserve">Tak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IV.3) Negocjacje z ogłoszeniem, dialog konkurencyjny, partnerstwo innowacyjne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IV.3.1) Informacje na temat negocjacji z ogłoszeniem</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 xml:space="preserve">Minimalne wymagania, które muszą spełniać wszystkie oferty: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51D9A">
        <w:rPr>
          <w:rFonts w:ascii="Times New Roman" w:eastAsia="Times New Roman" w:hAnsi="Times New Roman" w:cs="Times New Roman"/>
          <w:sz w:val="24"/>
          <w:szCs w:val="24"/>
          <w:lang w:eastAsia="pl-PL"/>
        </w:rPr>
        <w:br/>
        <w:t xml:space="preserve">Przewidziany jest podział negocjacji na etapy w celu ograniczenia liczby ofert: </w:t>
      </w:r>
      <w:r w:rsidRPr="00051D9A">
        <w:rPr>
          <w:rFonts w:ascii="Times New Roman" w:eastAsia="Times New Roman" w:hAnsi="Times New Roman" w:cs="Times New Roman"/>
          <w:sz w:val="24"/>
          <w:szCs w:val="24"/>
          <w:lang w:eastAsia="pl-PL"/>
        </w:rPr>
        <w:br/>
        <w:t xml:space="preserve">Należy podać informacje na temat etapów negocjacji (w tym liczbę etapów):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Informacje dodatkowe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IV.3.2) Informacje na temat dialogu konkurencyjnego</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Wstępny harmonogram postępowania: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Podział dialogu na etapy w celu ograniczenia liczby rozwiązań: </w:t>
      </w:r>
      <w:r w:rsidRPr="00051D9A">
        <w:rPr>
          <w:rFonts w:ascii="Times New Roman" w:eastAsia="Times New Roman" w:hAnsi="Times New Roman" w:cs="Times New Roman"/>
          <w:sz w:val="24"/>
          <w:szCs w:val="24"/>
          <w:lang w:eastAsia="pl-PL"/>
        </w:rPr>
        <w:br/>
        <w:t xml:space="preserve">Należy podać informacje na temat etapów dialogu: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Informacje dodatkowe: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lastRenderedPageBreak/>
        <w:t>IV.3.3) Informacje na temat partnerstwa innowacyjnego</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Informacje dodatkowe: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IV.4) Licytacja elektroniczna </w:t>
      </w:r>
      <w:r w:rsidRPr="00051D9A">
        <w:rPr>
          <w:rFonts w:ascii="Times New Roman" w:eastAsia="Times New Roman" w:hAnsi="Times New Roman" w:cs="Times New Roman"/>
          <w:sz w:val="24"/>
          <w:szCs w:val="24"/>
          <w:lang w:eastAsia="pl-PL"/>
        </w:rPr>
        <w:br/>
        <w:t xml:space="preserve">Adres strony internetowej, na której będzie prowadzona licytacja elektroniczna: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Informacje o liczbie etapów licytacji elektronicznej i czasie ich trwania: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Czas trwania: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Termin składania wniosków o dopuszczenie do udziału w licytacji elektronicznej: </w:t>
      </w:r>
      <w:r w:rsidRPr="00051D9A">
        <w:rPr>
          <w:rFonts w:ascii="Times New Roman" w:eastAsia="Times New Roman" w:hAnsi="Times New Roman" w:cs="Times New Roman"/>
          <w:sz w:val="24"/>
          <w:szCs w:val="24"/>
          <w:lang w:eastAsia="pl-PL"/>
        </w:rPr>
        <w:br/>
        <w:t xml:space="preserve">Data: godzina: </w:t>
      </w:r>
      <w:r w:rsidRPr="00051D9A">
        <w:rPr>
          <w:rFonts w:ascii="Times New Roman" w:eastAsia="Times New Roman" w:hAnsi="Times New Roman" w:cs="Times New Roman"/>
          <w:sz w:val="24"/>
          <w:szCs w:val="24"/>
          <w:lang w:eastAsia="pl-PL"/>
        </w:rPr>
        <w:br/>
        <w:t xml:space="preserve">Termin otwarcia licytacji elektronicznej: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t xml:space="preserve">Termin i warunki zamknięcia licytacji elektronicznej: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t xml:space="preserve">Wymagania dotyczące zabezpieczenia należytego wykonania umowy: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lang w:eastAsia="pl-PL"/>
        </w:rPr>
        <w:br/>
        <w:t xml:space="preserve">Informacje dodatkowe: </w:t>
      </w:r>
    </w:p>
    <w:p w:rsidR="00051D9A" w:rsidRPr="00051D9A" w:rsidRDefault="00051D9A" w:rsidP="00051D9A">
      <w:pPr>
        <w:spacing w:after="0" w:line="240" w:lineRule="auto"/>
        <w:rPr>
          <w:rFonts w:ascii="Times New Roman" w:eastAsia="Times New Roman" w:hAnsi="Times New Roman" w:cs="Times New Roman"/>
          <w:sz w:val="24"/>
          <w:szCs w:val="24"/>
          <w:lang w:eastAsia="pl-PL"/>
        </w:rPr>
      </w:pPr>
      <w:r w:rsidRPr="00051D9A">
        <w:rPr>
          <w:rFonts w:ascii="Times New Roman" w:eastAsia="Times New Roman" w:hAnsi="Times New Roman" w:cs="Times New Roman"/>
          <w:b/>
          <w:bCs/>
          <w:sz w:val="24"/>
          <w:szCs w:val="24"/>
          <w:lang w:eastAsia="pl-PL"/>
        </w:rPr>
        <w:t>IV.5) ZMIANA UMOWY</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51D9A">
        <w:rPr>
          <w:rFonts w:ascii="Times New Roman" w:eastAsia="Times New Roman" w:hAnsi="Times New Roman" w:cs="Times New Roman"/>
          <w:sz w:val="24"/>
          <w:szCs w:val="24"/>
          <w:lang w:eastAsia="pl-PL"/>
        </w:rPr>
        <w:t xml:space="preserve"> Tak </w:t>
      </w:r>
      <w:r w:rsidRPr="00051D9A">
        <w:rPr>
          <w:rFonts w:ascii="Times New Roman" w:eastAsia="Times New Roman" w:hAnsi="Times New Roman" w:cs="Times New Roman"/>
          <w:sz w:val="24"/>
          <w:szCs w:val="24"/>
          <w:lang w:eastAsia="pl-PL"/>
        </w:rPr>
        <w:br/>
        <w:t xml:space="preserve">Należy wskazać zakres, charakter zmian oraz warunki wprowadzenia zmian: </w:t>
      </w:r>
      <w:r w:rsidRPr="00051D9A">
        <w:rPr>
          <w:rFonts w:ascii="Times New Roman" w:eastAsia="Times New Roman" w:hAnsi="Times New Roman" w:cs="Times New Roman"/>
          <w:sz w:val="24"/>
          <w:szCs w:val="24"/>
          <w:lang w:eastAsia="pl-PL"/>
        </w:rPr>
        <w:br/>
        <w:t xml:space="preserve">1. Wszelkie zmiany postanowień umowy wymagają zachowania formy pisemnej tj. aneksu do niniejszej umowy, pod rygorem nieważności. 2. Zamawiający przewiduje następujące możliwości dokonania zmiany niniejszej umowy w stosunku do treści oferty w zakresie: 1) zmiany podwykonawców, zgodnie z zasadami przewidzianymi w Kodeksie cywilnym; 2) wszelkich zmian, w przypadku gdy nastąpi zmiana powszechnie obowiązujących przepisów prawa w zakresie mającym wpływ na realizację przedmiotu umowy; 3) osób prowadzących nadzór nad realizacją umowy ze strony Zamawiającego, 4) zmiany terminu realizacji umowy, w przypadku wystąpienia okoliczności których nie dało się przewidzieć, zmiana jest korzystna dla Zamawiającego lub uzasadniona jego potrzebami; 5) przesunięcia terminów realizacji poszczególnych prac określonych w zadaniach, podyktowanych bieżącymi potrzebami pielęgnacyjnymi czy nieprzewidywalnymi warunkami atmosferycznymi (np. długotrwała susza), w tym wypadku Zamawiający powiadomi Wykonawcę o zaistniałej </w:t>
      </w:r>
      <w:r w:rsidRPr="00051D9A">
        <w:rPr>
          <w:rFonts w:ascii="Times New Roman" w:eastAsia="Times New Roman" w:hAnsi="Times New Roman" w:cs="Times New Roman"/>
          <w:sz w:val="24"/>
          <w:szCs w:val="24"/>
          <w:lang w:eastAsia="pl-PL"/>
        </w:rPr>
        <w:lastRenderedPageBreak/>
        <w:t xml:space="preserve">zmianie, ustalając kolejny termin realizacji; 6) zmiany obsługiwanej powierzchni terenu jak również ilości lub krotności prac, w tym zmniejszenia o 40% ogólnej wartości przedmiotu umowy, podyktowanych nieprzewidzianymi okolicznościami oraz bieżącymi potrzebami (np. realizacja robót drogowych, budowlanych).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IV.6) INFORMACJE ADMINISTRACYJNE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IV.6.1) Sposób udostępniania informacji o charakterze poufnym </w:t>
      </w:r>
      <w:r w:rsidRPr="00051D9A">
        <w:rPr>
          <w:rFonts w:ascii="Times New Roman" w:eastAsia="Times New Roman" w:hAnsi="Times New Roman" w:cs="Times New Roman"/>
          <w:i/>
          <w:iCs/>
          <w:sz w:val="24"/>
          <w:szCs w:val="24"/>
          <w:lang w:eastAsia="pl-PL"/>
        </w:rPr>
        <w:t xml:space="preserve">(jeżeli dotyczy): </w:t>
      </w:r>
      <w:r w:rsidRPr="00051D9A">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Środki służące ochronie informacji o charakterze poufnym</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r., poz. 419 z </w:t>
      </w:r>
      <w:proofErr w:type="spellStart"/>
      <w:r w:rsidRPr="00051D9A">
        <w:rPr>
          <w:rFonts w:ascii="Times New Roman" w:eastAsia="Times New Roman" w:hAnsi="Times New Roman" w:cs="Times New Roman"/>
          <w:sz w:val="24"/>
          <w:szCs w:val="24"/>
          <w:lang w:eastAsia="pl-PL"/>
        </w:rPr>
        <w:t>późn</w:t>
      </w:r>
      <w:proofErr w:type="spellEnd"/>
      <w:r w:rsidRPr="00051D9A">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2018 r., poz. 419 z </w:t>
      </w:r>
      <w:proofErr w:type="spellStart"/>
      <w:r w:rsidRPr="00051D9A">
        <w:rPr>
          <w:rFonts w:ascii="Times New Roman" w:eastAsia="Times New Roman" w:hAnsi="Times New Roman" w:cs="Times New Roman"/>
          <w:sz w:val="24"/>
          <w:szCs w:val="24"/>
          <w:lang w:eastAsia="pl-PL"/>
        </w:rPr>
        <w:t>późn</w:t>
      </w:r>
      <w:proofErr w:type="spellEnd"/>
      <w:r w:rsidRPr="00051D9A">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51D9A">
        <w:rPr>
          <w:rFonts w:ascii="Times New Roman" w:eastAsia="Times New Roman" w:hAnsi="Times New Roman" w:cs="Times New Roman"/>
          <w:sz w:val="24"/>
          <w:szCs w:val="24"/>
          <w:lang w:eastAsia="pl-PL"/>
        </w:rPr>
        <w:br/>
        <w:t xml:space="preserve">Data: 2020-04-06, godzina: 10:00, </w:t>
      </w:r>
      <w:r w:rsidRPr="00051D9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51D9A">
        <w:rPr>
          <w:rFonts w:ascii="Times New Roman" w:eastAsia="Times New Roman" w:hAnsi="Times New Roman" w:cs="Times New Roman"/>
          <w:sz w:val="24"/>
          <w:szCs w:val="24"/>
          <w:lang w:eastAsia="pl-PL"/>
        </w:rPr>
        <w:br/>
        <w:t xml:space="preserve">Nie </w:t>
      </w:r>
      <w:r w:rsidRPr="00051D9A">
        <w:rPr>
          <w:rFonts w:ascii="Times New Roman" w:eastAsia="Times New Roman" w:hAnsi="Times New Roman" w:cs="Times New Roman"/>
          <w:sz w:val="24"/>
          <w:szCs w:val="24"/>
          <w:lang w:eastAsia="pl-PL"/>
        </w:rPr>
        <w:br/>
        <w:t xml:space="preserve">Wskazać powody: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51D9A">
        <w:rPr>
          <w:rFonts w:ascii="Times New Roman" w:eastAsia="Times New Roman" w:hAnsi="Times New Roman" w:cs="Times New Roman"/>
          <w:sz w:val="24"/>
          <w:szCs w:val="24"/>
          <w:lang w:eastAsia="pl-PL"/>
        </w:rPr>
        <w:br/>
        <w:t xml:space="preserve">&gt; polski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 xml:space="preserve">IV.6.3) Termin związania ofertą: </w:t>
      </w:r>
      <w:r w:rsidRPr="00051D9A">
        <w:rPr>
          <w:rFonts w:ascii="Times New Roman" w:eastAsia="Times New Roman" w:hAnsi="Times New Roman" w:cs="Times New Roman"/>
          <w:sz w:val="24"/>
          <w:szCs w:val="24"/>
          <w:lang w:eastAsia="pl-PL"/>
        </w:rPr>
        <w:t xml:space="preserve">do: okres w dniach: 30 (od ostatecznego terminu składania ofert)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51D9A">
        <w:rPr>
          <w:rFonts w:ascii="Times New Roman" w:eastAsia="Times New Roman" w:hAnsi="Times New Roman" w:cs="Times New Roman"/>
          <w:sz w:val="24"/>
          <w:szCs w:val="24"/>
          <w:lang w:eastAsia="pl-PL"/>
        </w:rPr>
        <w:t xml:space="preserve"> Nie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b/>
          <w:bCs/>
          <w:sz w:val="24"/>
          <w:szCs w:val="24"/>
          <w:lang w:eastAsia="pl-PL"/>
        </w:rPr>
        <w:t>IV.6.5) Informacje dodatkowe:</w:t>
      </w:r>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br/>
      </w:r>
      <w:r w:rsidRPr="00051D9A">
        <w:rPr>
          <w:rFonts w:ascii="Times New Roman" w:eastAsia="Times New Roman" w:hAnsi="Times New Roman" w:cs="Times New Roman"/>
          <w:sz w:val="24"/>
          <w:szCs w:val="24"/>
          <w:lang w:eastAsia="pl-PL"/>
        </w:rPr>
        <w:lastRenderedPageBreak/>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zostaną Zamawiającemu udostępnione, </w:t>
      </w:r>
      <w:r w:rsidRPr="00051D9A">
        <w:rPr>
          <w:rFonts w:ascii="Times New Roman" w:eastAsia="Times New Roman" w:hAnsi="Times New Roman" w:cs="Times New Roman"/>
          <w:sz w:val="24"/>
          <w:szCs w:val="24"/>
          <w:lang w:eastAsia="pl-PL"/>
        </w:rPr>
        <w:sym w:font="Symbol" w:char="F0A7"/>
      </w:r>
      <w:r w:rsidRPr="00051D9A">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sidRPr="00051D9A">
        <w:rPr>
          <w:rFonts w:ascii="Times New Roman" w:eastAsia="Times New Roman" w:hAnsi="Times New Roman" w:cs="Times New Roman"/>
          <w:sz w:val="24"/>
          <w:szCs w:val="24"/>
          <w:lang w:eastAsia="pl-PL"/>
        </w:rPr>
        <w:sym w:font="Symbol" w:char="F0A7"/>
      </w:r>
      <w:r w:rsidRPr="00051D9A">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051D9A">
        <w:rPr>
          <w:rFonts w:ascii="Times New Roman" w:eastAsia="Times New Roman" w:hAnsi="Times New Roman" w:cs="Times New Roman"/>
          <w:sz w:val="24"/>
          <w:szCs w:val="24"/>
          <w:lang w:eastAsia="pl-PL"/>
        </w:rPr>
        <w:t>Siek</w:t>
      </w:r>
      <w:proofErr w:type="spellEnd"/>
      <w:r w:rsidRPr="00051D9A">
        <w:rPr>
          <w:rFonts w:ascii="Times New Roman" w:eastAsia="Times New Roman" w:hAnsi="Times New Roman" w:cs="Times New Roman"/>
          <w:sz w:val="24"/>
          <w:szCs w:val="24"/>
          <w:lang w:eastAsia="pl-PL"/>
        </w:rPr>
        <w:t xml:space="preserve">; kontakt: e-mail: iod@konstancinjeziorna.pl, tel.: 605 976 900; </w:t>
      </w:r>
      <w:r w:rsidRPr="00051D9A">
        <w:rPr>
          <w:rFonts w:ascii="Times New Roman" w:eastAsia="Times New Roman" w:hAnsi="Times New Roman" w:cs="Times New Roman"/>
          <w:sz w:val="24"/>
          <w:szCs w:val="24"/>
          <w:lang w:eastAsia="pl-PL"/>
        </w:rPr>
        <w:sym w:font="Symbol" w:char="F0A7"/>
      </w:r>
      <w:r w:rsidRPr="00051D9A">
        <w:rPr>
          <w:rFonts w:ascii="Times New Roman" w:eastAsia="Times New Roman" w:hAnsi="Times New Roman" w:cs="Times New Roman"/>
          <w:sz w:val="24"/>
          <w:szCs w:val="24"/>
          <w:lang w:eastAsia="pl-PL"/>
        </w:rPr>
        <w:t xml:space="preserve"> dane osobowe osób, o których mowa w pkt 1 -3 powyżej, przetwarzane będą na podstawie art. 6 ust. 1 lit. c RODO w celu związanym z postępowaniem o udzielenie zamówienia publicznego pn.: „Pielęgnacja i urządzanie terenów zieleni w Konstancinie-Jeziornie w 2020 roku”, nr postępowania: ZP.271.15.2020, prowadzonym w trybie przetargu nieograniczonego; </w:t>
      </w:r>
      <w:r w:rsidRPr="00051D9A">
        <w:rPr>
          <w:rFonts w:ascii="Times New Roman" w:eastAsia="Times New Roman" w:hAnsi="Times New Roman" w:cs="Times New Roman"/>
          <w:sz w:val="24"/>
          <w:szCs w:val="24"/>
          <w:lang w:eastAsia="pl-PL"/>
        </w:rPr>
        <w:sym w:font="Symbol" w:char="F0A7"/>
      </w:r>
      <w:r w:rsidRPr="00051D9A">
        <w:rPr>
          <w:rFonts w:ascii="Times New Roman" w:eastAsia="Times New Roman" w:hAnsi="Times New Roman" w:cs="Times New Roman"/>
          <w:sz w:val="24"/>
          <w:szCs w:val="24"/>
          <w:lang w:eastAsia="pl-PL"/>
        </w:rPr>
        <w:t xml:space="preserve"> odbiorcami danych osobowych osób, o których mowa w pkt 1 -3 powyżej, będą osoby lub podmioty, którym udostępniona zostanie dokumentacja postępowania w oparciu o art. 8 oraz art. 96 ust. 3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sym w:font="Symbol" w:char="F0A7"/>
      </w:r>
      <w:r w:rsidRPr="00051D9A">
        <w:rPr>
          <w:rFonts w:ascii="Times New Roman" w:eastAsia="Times New Roman" w:hAnsi="Times New Roman" w:cs="Times New Roman"/>
          <w:sz w:val="24"/>
          <w:szCs w:val="24"/>
          <w:lang w:eastAsia="pl-PL"/>
        </w:rPr>
        <w:t xml:space="preserve"> dane osobowe osób, o których mowa w pkt 1 - 3 powyżej, będą przechowywane, zgodnie z art. 97 ust. 1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051D9A">
        <w:rPr>
          <w:rFonts w:ascii="Times New Roman" w:eastAsia="Times New Roman" w:hAnsi="Times New Roman" w:cs="Times New Roman"/>
          <w:sz w:val="24"/>
          <w:szCs w:val="24"/>
          <w:lang w:eastAsia="pl-PL"/>
        </w:rPr>
        <w:sym w:font="Symbol" w:char="F0A7"/>
      </w:r>
      <w:r w:rsidRPr="00051D9A">
        <w:rPr>
          <w:rFonts w:ascii="Times New Roman" w:eastAsia="Times New Roman" w:hAnsi="Times New Roman" w:cs="Times New Roman"/>
          <w:sz w:val="24"/>
          <w:szCs w:val="24"/>
          <w:lang w:eastAsia="pl-PL"/>
        </w:rPr>
        <w:t xml:space="preserve"> obowiązek podania danych osobowych osób, o których mowa w pkt 1 – 3 powyżej, bezpośrednio ich dotyczących jest wymogiem ustawowym określonym w przepisach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w:t>
      </w:r>
      <w:r w:rsidRPr="00051D9A">
        <w:rPr>
          <w:rFonts w:ascii="Times New Roman" w:eastAsia="Times New Roman" w:hAnsi="Times New Roman" w:cs="Times New Roman"/>
          <w:sz w:val="24"/>
          <w:szCs w:val="24"/>
          <w:lang w:eastAsia="pl-PL"/>
        </w:rPr>
        <w:sym w:font="Symbol" w:char="F0A7"/>
      </w:r>
      <w:r w:rsidRPr="00051D9A">
        <w:rPr>
          <w:rFonts w:ascii="Times New Roman" w:eastAsia="Times New Roman" w:hAnsi="Times New Roman" w:cs="Times New Roman"/>
          <w:sz w:val="24"/>
          <w:szCs w:val="24"/>
          <w:lang w:eastAsia="pl-PL"/>
        </w:rPr>
        <w:t xml:space="preserve"> w odniesieniu do danych osobowych osób, o których mowa w pkt 1 – 3 powyżej, decyzje nie będą podejmowane w sposób zautomatyzowany, stosownie do art. 22 RODO; </w:t>
      </w:r>
      <w:r w:rsidRPr="00051D9A">
        <w:rPr>
          <w:rFonts w:ascii="Times New Roman" w:eastAsia="Times New Roman" w:hAnsi="Times New Roman" w:cs="Times New Roman"/>
          <w:sz w:val="24"/>
          <w:szCs w:val="24"/>
          <w:lang w:eastAsia="pl-PL"/>
        </w:rPr>
        <w:sym w:font="Symbol" w:char="F0A7"/>
      </w:r>
      <w:r w:rsidRPr="00051D9A">
        <w:rPr>
          <w:rFonts w:ascii="Times New Roman" w:eastAsia="Times New Roman" w:hAnsi="Times New Roman" w:cs="Times New Roman"/>
          <w:sz w:val="24"/>
          <w:szCs w:val="24"/>
          <w:lang w:eastAsia="pl-PL"/>
        </w:rPr>
        <w:t xml:space="preserve"> osoby, o których mowa w pkt 1 – 3 powyżej, posiadają: − na podstawie art. 15 RODO prawo dostępu do danych osobowych ich dotyczących; − na podstawie art. 16 RODO prawo do sprostowania swoich danych osobowych (skorzystanie z praw do sprostowania nie może skutkować zmianą wyniku postępowania o udzielenie zamówienia publicznego ani zmianą postanowień umowy w zakresie niezgodnym z ustawą </w:t>
      </w:r>
      <w:proofErr w:type="spellStart"/>
      <w:r w:rsidRPr="00051D9A">
        <w:rPr>
          <w:rFonts w:ascii="Times New Roman" w:eastAsia="Times New Roman" w:hAnsi="Times New Roman" w:cs="Times New Roman"/>
          <w:sz w:val="24"/>
          <w:szCs w:val="24"/>
          <w:lang w:eastAsia="pl-PL"/>
        </w:rPr>
        <w:t>Pzp</w:t>
      </w:r>
      <w:proofErr w:type="spellEnd"/>
      <w:r w:rsidRPr="00051D9A">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(jeżeli na mocy art. 18 ust. 1 przetwarzanie zostało ograniczone, takie dane osobowe można przetwarzać z wyjątkiem przechowywania, wyłącznie za zgodą osoby, której dane dotyczą lub w celu zapewniania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o których mowa w pkt 1-3 powyżej, uznają, że przetwarzanie danych osobowych ich dotyczących narusza przepisy RODO; </w:t>
      </w:r>
      <w:r w:rsidRPr="00051D9A">
        <w:rPr>
          <w:rFonts w:ascii="Times New Roman" w:eastAsia="Times New Roman" w:hAnsi="Times New Roman" w:cs="Times New Roman"/>
          <w:sz w:val="24"/>
          <w:szCs w:val="24"/>
          <w:lang w:eastAsia="pl-PL"/>
        </w:rPr>
        <w:sym w:font="Symbol" w:char="F0A7"/>
      </w:r>
      <w:r w:rsidRPr="00051D9A">
        <w:rPr>
          <w:rFonts w:ascii="Times New Roman" w:eastAsia="Times New Roman" w:hAnsi="Times New Roman" w:cs="Times New Roman"/>
          <w:sz w:val="24"/>
          <w:szCs w:val="24"/>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ich danych osobowych jest art. 6 ust. 1 lit. c RODO. </w:t>
      </w:r>
    </w:p>
    <w:p w:rsidR="00E5080D" w:rsidRPr="00051D9A" w:rsidRDefault="00051D9A" w:rsidP="00051D9A">
      <w:pPr>
        <w:spacing w:after="0" w:line="240" w:lineRule="auto"/>
        <w:jc w:val="center"/>
        <w:rPr>
          <w:rFonts w:ascii="Times New Roman" w:eastAsia="Times New Roman" w:hAnsi="Times New Roman" w:cs="Times New Roman"/>
          <w:sz w:val="24"/>
          <w:szCs w:val="24"/>
          <w:lang w:eastAsia="pl-PL"/>
        </w:rPr>
      </w:pPr>
      <w:r w:rsidRPr="00051D9A">
        <w:rPr>
          <w:rFonts w:ascii="Times New Roman" w:eastAsia="Times New Roman" w:hAnsi="Times New Roman" w:cs="Times New Roman"/>
          <w:sz w:val="24"/>
          <w:szCs w:val="24"/>
          <w:u w:val="single"/>
          <w:lang w:eastAsia="pl-PL"/>
        </w:rPr>
        <w:t xml:space="preserve">ZAŁĄCZNIK I - INFORMACJE DOTYCZĄCE OFERT CZĘŚCIOWYCH </w:t>
      </w:r>
      <w:bookmarkStart w:id="0" w:name="_GoBack"/>
      <w:bookmarkEnd w:id="0"/>
    </w:p>
    <w:sectPr w:rsidR="00E5080D" w:rsidRPr="00051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51"/>
    <w:rsid w:val="00051D9A"/>
    <w:rsid w:val="00A86B51"/>
    <w:rsid w:val="00E50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949D"/>
  <w15:chartTrackingRefBased/>
  <w15:docId w15:val="{34DAF9D3-E22A-4CDD-9236-165C04D1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51D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1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09966">
      <w:bodyDiv w:val="1"/>
      <w:marLeft w:val="0"/>
      <w:marRight w:val="0"/>
      <w:marTop w:val="0"/>
      <w:marBottom w:val="0"/>
      <w:divBdr>
        <w:top w:val="none" w:sz="0" w:space="0" w:color="auto"/>
        <w:left w:val="none" w:sz="0" w:space="0" w:color="auto"/>
        <w:bottom w:val="none" w:sz="0" w:space="0" w:color="auto"/>
        <w:right w:val="none" w:sz="0" w:space="0" w:color="auto"/>
      </w:divBdr>
      <w:divsChild>
        <w:div w:id="2091190427">
          <w:marLeft w:val="0"/>
          <w:marRight w:val="0"/>
          <w:marTop w:val="0"/>
          <w:marBottom w:val="0"/>
          <w:divBdr>
            <w:top w:val="none" w:sz="0" w:space="0" w:color="auto"/>
            <w:left w:val="none" w:sz="0" w:space="0" w:color="auto"/>
            <w:bottom w:val="none" w:sz="0" w:space="0" w:color="auto"/>
            <w:right w:val="none" w:sz="0" w:space="0" w:color="auto"/>
          </w:divBdr>
          <w:divsChild>
            <w:div w:id="191458413">
              <w:marLeft w:val="0"/>
              <w:marRight w:val="0"/>
              <w:marTop w:val="0"/>
              <w:marBottom w:val="0"/>
              <w:divBdr>
                <w:top w:val="none" w:sz="0" w:space="0" w:color="auto"/>
                <w:left w:val="none" w:sz="0" w:space="0" w:color="auto"/>
                <w:bottom w:val="none" w:sz="0" w:space="0" w:color="auto"/>
                <w:right w:val="none" w:sz="0" w:space="0" w:color="auto"/>
              </w:divBdr>
              <w:divsChild>
                <w:div w:id="707996183">
                  <w:marLeft w:val="0"/>
                  <w:marRight w:val="0"/>
                  <w:marTop w:val="0"/>
                  <w:marBottom w:val="0"/>
                  <w:divBdr>
                    <w:top w:val="none" w:sz="0" w:space="0" w:color="auto"/>
                    <w:left w:val="none" w:sz="0" w:space="0" w:color="auto"/>
                    <w:bottom w:val="none" w:sz="0" w:space="0" w:color="auto"/>
                    <w:right w:val="none" w:sz="0" w:space="0" w:color="auto"/>
                  </w:divBdr>
                </w:div>
                <w:div w:id="1008217395">
                  <w:marLeft w:val="0"/>
                  <w:marRight w:val="0"/>
                  <w:marTop w:val="0"/>
                  <w:marBottom w:val="0"/>
                  <w:divBdr>
                    <w:top w:val="none" w:sz="0" w:space="0" w:color="auto"/>
                    <w:left w:val="none" w:sz="0" w:space="0" w:color="auto"/>
                    <w:bottom w:val="none" w:sz="0" w:space="0" w:color="auto"/>
                    <w:right w:val="none" w:sz="0" w:space="0" w:color="auto"/>
                  </w:divBdr>
                </w:div>
                <w:div w:id="627130031">
                  <w:marLeft w:val="0"/>
                  <w:marRight w:val="0"/>
                  <w:marTop w:val="0"/>
                  <w:marBottom w:val="0"/>
                  <w:divBdr>
                    <w:top w:val="none" w:sz="0" w:space="0" w:color="auto"/>
                    <w:left w:val="none" w:sz="0" w:space="0" w:color="auto"/>
                    <w:bottom w:val="none" w:sz="0" w:space="0" w:color="auto"/>
                    <w:right w:val="none" w:sz="0" w:space="0" w:color="auto"/>
                  </w:divBdr>
                  <w:divsChild>
                    <w:div w:id="100077910">
                      <w:marLeft w:val="0"/>
                      <w:marRight w:val="0"/>
                      <w:marTop w:val="0"/>
                      <w:marBottom w:val="0"/>
                      <w:divBdr>
                        <w:top w:val="none" w:sz="0" w:space="0" w:color="auto"/>
                        <w:left w:val="none" w:sz="0" w:space="0" w:color="auto"/>
                        <w:bottom w:val="none" w:sz="0" w:space="0" w:color="auto"/>
                        <w:right w:val="none" w:sz="0" w:space="0" w:color="auto"/>
                      </w:divBdr>
                    </w:div>
                  </w:divsChild>
                </w:div>
                <w:div w:id="1973362992">
                  <w:marLeft w:val="0"/>
                  <w:marRight w:val="0"/>
                  <w:marTop w:val="0"/>
                  <w:marBottom w:val="0"/>
                  <w:divBdr>
                    <w:top w:val="none" w:sz="0" w:space="0" w:color="auto"/>
                    <w:left w:val="none" w:sz="0" w:space="0" w:color="auto"/>
                    <w:bottom w:val="none" w:sz="0" w:space="0" w:color="auto"/>
                    <w:right w:val="none" w:sz="0" w:space="0" w:color="auto"/>
                  </w:divBdr>
                  <w:divsChild>
                    <w:div w:id="1541242718">
                      <w:marLeft w:val="0"/>
                      <w:marRight w:val="0"/>
                      <w:marTop w:val="0"/>
                      <w:marBottom w:val="0"/>
                      <w:divBdr>
                        <w:top w:val="none" w:sz="0" w:space="0" w:color="auto"/>
                        <w:left w:val="none" w:sz="0" w:space="0" w:color="auto"/>
                        <w:bottom w:val="none" w:sz="0" w:space="0" w:color="auto"/>
                        <w:right w:val="none" w:sz="0" w:space="0" w:color="auto"/>
                      </w:divBdr>
                    </w:div>
                  </w:divsChild>
                </w:div>
                <w:div w:id="1874145219">
                  <w:marLeft w:val="0"/>
                  <w:marRight w:val="0"/>
                  <w:marTop w:val="0"/>
                  <w:marBottom w:val="0"/>
                  <w:divBdr>
                    <w:top w:val="none" w:sz="0" w:space="0" w:color="auto"/>
                    <w:left w:val="none" w:sz="0" w:space="0" w:color="auto"/>
                    <w:bottom w:val="none" w:sz="0" w:space="0" w:color="auto"/>
                    <w:right w:val="none" w:sz="0" w:space="0" w:color="auto"/>
                  </w:divBdr>
                  <w:divsChild>
                    <w:div w:id="847520438">
                      <w:marLeft w:val="0"/>
                      <w:marRight w:val="0"/>
                      <w:marTop w:val="0"/>
                      <w:marBottom w:val="0"/>
                      <w:divBdr>
                        <w:top w:val="none" w:sz="0" w:space="0" w:color="auto"/>
                        <w:left w:val="none" w:sz="0" w:space="0" w:color="auto"/>
                        <w:bottom w:val="none" w:sz="0" w:space="0" w:color="auto"/>
                        <w:right w:val="none" w:sz="0" w:space="0" w:color="auto"/>
                      </w:divBdr>
                    </w:div>
                    <w:div w:id="1130788118">
                      <w:marLeft w:val="0"/>
                      <w:marRight w:val="0"/>
                      <w:marTop w:val="0"/>
                      <w:marBottom w:val="0"/>
                      <w:divBdr>
                        <w:top w:val="none" w:sz="0" w:space="0" w:color="auto"/>
                        <w:left w:val="none" w:sz="0" w:space="0" w:color="auto"/>
                        <w:bottom w:val="none" w:sz="0" w:space="0" w:color="auto"/>
                        <w:right w:val="none" w:sz="0" w:space="0" w:color="auto"/>
                      </w:divBdr>
                    </w:div>
                    <w:div w:id="1798403145">
                      <w:marLeft w:val="0"/>
                      <w:marRight w:val="0"/>
                      <w:marTop w:val="0"/>
                      <w:marBottom w:val="0"/>
                      <w:divBdr>
                        <w:top w:val="none" w:sz="0" w:space="0" w:color="auto"/>
                        <w:left w:val="none" w:sz="0" w:space="0" w:color="auto"/>
                        <w:bottom w:val="none" w:sz="0" w:space="0" w:color="auto"/>
                        <w:right w:val="none" w:sz="0" w:space="0" w:color="auto"/>
                      </w:divBdr>
                    </w:div>
                    <w:div w:id="1063024531">
                      <w:marLeft w:val="0"/>
                      <w:marRight w:val="0"/>
                      <w:marTop w:val="0"/>
                      <w:marBottom w:val="0"/>
                      <w:divBdr>
                        <w:top w:val="none" w:sz="0" w:space="0" w:color="auto"/>
                        <w:left w:val="none" w:sz="0" w:space="0" w:color="auto"/>
                        <w:bottom w:val="none" w:sz="0" w:space="0" w:color="auto"/>
                        <w:right w:val="none" w:sz="0" w:space="0" w:color="auto"/>
                      </w:divBdr>
                    </w:div>
                  </w:divsChild>
                </w:div>
                <w:div w:id="1539126239">
                  <w:marLeft w:val="0"/>
                  <w:marRight w:val="0"/>
                  <w:marTop w:val="0"/>
                  <w:marBottom w:val="0"/>
                  <w:divBdr>
                    <w:top w:val="none" w:sz="0" w:space="0" w:color="auto"/>
                    <w:left w:val="none" w:sz="0" w:space="0" w:color="auto"/>
                    <w:bottom w:val="none" w:sz="0" w:space="0" w:color="auto"/>
                    <w:right w:val="none" w:sz="0" w:space="0" w:color="auto"/>
                  </w:divBdr>
                  <w:divsChild>
                    <w:div w:id="1812752538">
                      <w:marLeft w:val="0"/>
                      <w:marRight w:val="0"/>
                      <w:marTop w:val="0"/>
                      <w:marBottom w:val="0"/>
                      <w:divBdr>
                        <w:top w:val="none" w:sz="0" w:space="0" w:color="auto"/>
                        <w:left w:val="none" w:sz="0" w:space="0" w:color="auto"/>
                        <w:bottom w:val="none" w:sz="0" w:space="0" w:color="auto"/>
                        <w:right w:val="none" w:sz="0" w:space="0" w:color="auto"/>
                      </w:divBdr>
                    </w:div>
                    <w:div w:id="2116093774">
                      <w:marLeft w:val="0"/>
                      <w:marRight w:val="0"/>
                      <w:marTop w:val="0"/>
                      <w:marBottom w:val="0"/>
                      <w:divBdr>
                        <w:top w:val="none" w:sz="0" w:space="0" w:color="auto"/>
                        <w:left w:val="none" w:sz="0" w:space="0" w:color="auto"/>
                        <w:bottom w:val="none" w:sz="0" w:space="0" w:color="auto"/>
                        <w:right w:val="none" w:sz="0" w:space="0" w:color="auto"/>
                      </w:divBdr>
                    </w:div>
                    <w:div w:id="866286462">
                      <w:marLeft w:val="0"/>
                      <w:marRight w:val="0"/>
                      <w:marTop w:val="0"/>
                      <w:marBottom w:val="0"/>
                      <w:divBdr>
                        <w:top w:val="none" w:sz="0" w:space="0" w:color="auto"/>
                        <w:left w:val="none" w:sz="0" w:space="0" w:color="auto"/>
                        <w:bottom w:val="none" w:sz="0" w:space="0" w:color="auto"/>
                        <w:right w:val="none" w:sz="0" w:space="0" w:color="auto"/>
                      </w:divBdr>
                    </w:div>
                    <w:div w:id="1350915529">
                      <w:marLeft w:val="0"/>
                      <w:marRight w:val="0"/>
                      <w:marTop w:val="0"/>
                      <w:marBottom w:val="0"/>
                      <w:divBdr>
                        <w:top w:val="none" w:sz="0" w:space="0" w:color="auto"/>
                        <w:left w:val="none" w:sz="0" w:space="0" w:color="auto"/>
                        <w:bottom w:val="none" w:sz="0" w:space="0" w:color="auto"/>
                        <w:right w:val="none" w:sz="0" w:space="0" w:color="auto"/>
                      </w:divBdr>
                    </w:div>
                    <w:div w:id="869146323">
                      <w:marLeft w:val="0"/>
                      <w:marRight w:val="0"/>
                      <w:marTop w:val="0"/>
                      <w:marBottom w:val="0"/>
                      <w:divBdr>
                        <w:top w:val="none" w:sz="0" w:space="0" w:color="auto"/>
                        <w:left w:val="none" w:sz="0" w:space="0" w:color="auto"/>
                        <w:bottom w:val="none" w:sz="0" w:space="0" w:color="auto"/>
                        <w:right w:val="none" w:sz="0" w:space="0" w:color="auto"/>
                      </w:divBdr>
                    </w:div>
                    <w:div w:id="621107487">
                      <w:marLeft w:val="0"/>
                      <w:marRight w:val="0"/>
                      <w:marTop w:val="0"/>
                      <w:marBottom w:val="0"/>
                      <w:divBdr>
                        <w:top w:val="none" w:sz="0" w:space="0" w:color="auto"/>
                        <w:left w:val="none" w:sz="0" w:space="0" w:color="auto"/>
                        <w:bottom w:val="none" w:sz="0" w:space="0" w:color="auto"/>
                        <w:right w:val="none" w:sz="0" w:space="0" w:color="auto"/>
                      </w:divBdr>
                    </w:div>
                    <w:div w:id="719136049">
                      <w:marLeft w:val="0"/>
                      <w:marRight w:val="0"/>
                      <w:marTop w:val="0"/>
                      <w:marBottom w:val="0"/>
                      <w:divBdr>
                        <w:top w:val="none" w:sz="0" w:space="0" w:color="auto"/>
                        <w:left w:val="none" w:sz="0" w:space="0" w:color="auto"/>
                        <w:bottom w:val="none" w:sz="0" w:space="0" w:color="auto"/>
                        <w:right w:val="none" w:sz="0" w:space="0" w:color="auto"/>
                      </w:divBdr>
                    </w:div>
                  </w:divsChild>
                </w:div>
                <w:div w:id="946276640">
                  <w:marLeft w:val="0"/>
                  <w:marRight w:val="0"/>
                  <w:marTop w:val="0"/>
                  <w:marBottom w:val="0"/>
                  <w:divBdr>
                    <w:top w:val="none" w:sz="0" w:space="0" w:color="auto"/>
                    <w:left w:val="none" w:sz="0" w:space="0" w:color="auto"/>
                    <w:bottom w:val="none" w:sz="0" w:space="0" w:color="auto"/>
                    <w:right w:val="none" w:sz="0" w:space="0" w:color="auto"/>
                  </w:divBdr>
                  <w:divsChild>
                    <w:div w:id="314650850">
                      <w:marLeft w:val="0"/>
                      <w:marRight w:val="0"/>
                      <w:marTop w:val="0"/>
                      <w:marBottom w:val="0"/>
                      <w:divBdr>
                        <w:top w:val="none" w:sz="0" w:space="0" w:color="auto"/>
                        <w:left w:val="none" w:sz="0" w:space="0" w:color="auto"/>
                        <w:bottom w:val="none" w:sz="0" w:space="0" w:color="auto"/>
                        <w:right w:val="none" w:sz="0" w:space="0" w:color="auto"/>
                      </w:divBdr>
                    </w:div>
                    <w:div w:id="249630394">
                      <w:marLeft w:val="0"/>
                      <w:marRight w:val="0"/>
                      <w:marTop w:val="0"/>
                      <w:marBottom w:val="0"/>
                      <w:divBdr>
                        <w:top w:val="none" w:sz="0" w:space="0" w:color="auto"/>
                        <w:left w:val="none" w:sz="0" w:space="0" w:color="auto"/>
                        <w:bottom w:val="none" w:sz="0" w:space="0" w:color="auto"/>
                        <w:right w:val="none" w:sz="0" w:space="0" w:color="auto"/>
                      </w:divBdr>
                    </w:div>
                  </w:divsChild>
                </w:div>
                <w:div w:id="684403233">
                  <w:marLeft w:val="0"/>
                  <w:marRight w:val="0"/>
                  <w:marTop w:val="0"/>
                  <w:marBottom w:val="0"/>
                  <w:divBdr>
                    <w:top w:val="none" w:sz="0" w:space="0" w:color="auto"/>
                    <w:left w:val="none" w:sz="0" w:space="0" w:color="auto"/>
                    <w:bottom w:val="none" w:sz="0" w:space="0" w:color="auto"/>
                    <w:right w:val="none" w:sz="0" w:space="0" w:color="auto"/>
                  </w:divBdr>
                  <w:divsChild>
                    <w:div w:id="283193584">
                      <w:marLeft w:val="0"/>
                      <w:marRight w:val="0"/>
                      <w:marTop w:val="0"/>
                      <w:marBottom w:val="0"/>
                      <w:divBdr>
                        <w:top w:val="none" w:sz="0" w:space="0" w:color="auto"/>
                        <w:left w:val="none" w:sz="0" w:space="0" w:color="auto"/>
                        <w:bottom w:val="none" w:sz="0" w:space="0" w:color="auto"/>
                        <w:right w:val="none" w:sz="0" w:space="0" w:color="auto"/>
                      </w:divBdr>
                    </w:div>
                    <w:div w:id="2139377676">
                      <w:marLeft w:val="0"/>
                      <w:marRight w:val="0"/>
                      <w:marTop w:val="0"/>
                      <w:marBottom w:val="0"/>
                      <w:divBdr>
                        <w:top w:val="none" w:sz="0" w:space="0" w:color="auto"/>
                        <w:left w:val="none" w:sz="0" w:space="0" w:color="auto"/>
                        <w:bottom w:val="none" w:sz="0" w:space="0" w:color="auto"/>
                        <w:right w:val="none" w:sz="0" w:space="0" w:color="auto"/>
                      </w:divBdr>
                    </w:div>
                    <w:div w:id="1794401442">
                      <w:marLeft w:val="0"/>
                      <w:marRight w:val="0"/>
                      <w:marTop w:val="0"/>
                      <w:marBottom w:val="0"/>
                      <w:divBdr>
                        <w:top w:val="none" w:sz="0" w:space="0" w:color="auto"/>
                        <w:left w:val="none" w:sz="0" w:space="0" w:color="auto"/>
                        <w:bottom w:val="none" w:sz="0" w:space="0" w:color="auto"/>
                        <w:right w:val="none" w:sz="0" w:space="0" w:color="auto"/>
                      </w:divBdr>
                    </w:div>
                    <w:div w:id="1123183923">
                      <w:marLeft w:val="0"/>
                      <w:marRight w:val="0"/>
                      <w:marTop w:val="0"/>
                      <w:marBottom w:val="0"/>
                      <w:divBdr>
                        <w:top w:val="none" w:sz="0" w:space="0" w:color="auto"/>
                        <w:left w:val="none" w:sz="0" w:space="0" w:color="auto"/>
                        <w:bottom w:val="none" w:sz="0" w:space="0" w:color="auto"/>
                        <w:right w:val="none" w:sz="0" w:space="0" w:color="auto"/>
                      </w:divBdr>
                    </w:div>
                    <w:div w:id="1553074870">
                      <w:marLeft w:val="0"/>
                      <w:marRight w:val="0"/>
                      <w:marTop w:val="0"/>
                      <w:marBottom w:val="0"/>
                      <w:divBdr>
                        <w:top w:val="none" w:sz="0" w:space="0" w:color="auto"/>
                        <w:left w:val="none" w:sz="0" w:space="0" w:color="auto"/>
                        <w:bottom w:val="none" w:sz="0" w:space="0" w:color="auto"/>
                        <w:right w:val="none" w:sz="0" w:space="0" w:color="auto"/>
                      </w:divBdr>
                    </w:div>
                    <w:div w:id="1774781888">
                      <w:marLeft w:val="0"/>
                      <w:marRight w:val="0"/>
                      <w:marTop w:val="0"/>
                      <w:marBottom w:val="0"/>
                      <w:divBdr>
                        <w:top w:val="none" w:sz="0" w:space="0" w:color="auto"/>
                        <w:left w:val="none" w:sz="0" w:space="0" w:color="auto"/>
                        <w:bottom w:val="none" w:sz="0" w:space="0" w:color="auto"/>
                        <w:right w:val="none" w:sz="0" w:space="0" w:color="auto"/>
                      </w:divBdr>
                    </w:div>
                  </w:divsChild>
                </w:div>
                <w:div w:id="1714619673">
                  <w:marLeft w:val="0"/>
                  <w:marRight w:val="0"/>
                  <w:marTop w:val="0"/>
                  <w:marBottom w:val="0"/>
                  <w:divBdr>
                    <w:top w:val="none" w:sz="0" w:space="0" w:color="auto"/>
                    <w:left w:val="none" w:sz="0" w:space="0" w:color="auto"/>
                    <w:bottom w:val="none" w:sz="0" w:space="0" w:color="auto"/>
                    <w:right w:val="none" w:sz="0" w:space="0" w:color="auto"/>
                  </w:divBdr>
                  <w:divsChild>
                    <w:div w:id="1102990041">
                      <w:marLeft w:val="0"/>
                      <w:marRight w:val="0"/>
                      <w:marTop w:val="0"/>
                      <w:marBottom w:val="0"/>
                      <w:divBdr>
                        <w:top w:val="none" w:sz="0" w:space="0" w:color="auto"/>
                        <w:left w:val="none" w:sz="0" w:space="0" w:color="auto"/>
                        <w:bottom w:val="none" w:sz="0" w:space="0" w:color="auto"/>
                        <w:right w:val="none" w:sz="0" w:space="0" w:color="auto"/>
                      </w:divBdr>
                    </w:div>
                    <w:div w:id="1932155322">
                      <w:marLeft w:val="0"/>
                      <w:marRight w:val="0"/>
                      <w:marTop w:val="0"/>
                      <w:marBottom w:val="0"/>
                      <w:divBdr>
                        <w:top w:val="none" w:sz="0" w:space="0" w:color="auto"/>
                        <w:left w:val="none" w:sz="0" w:space="0" w:color="auto"/>
                        <w:bottom w:val="none" w:sz="0" w:space="0" w:color="auto"/>
                        <w:right w:val="none" w:sz="0" w:space="0" w:color="auto"/>
                      </w:divBdr>
                    </w:div>
                    <w:div w:id="1200514205">
                      <w:marLeft w:val="0"/>
                      <w:marRight w:val="0"/>
                      <w:marTop w:val="0"/>
                      <w:marBottom w:val="0"/>
                      <w:divBdr>
                        <w:top w:val="none" w:sz="0" w:space="0" w:color="auto"/>
                        <w:left w:val="none" w:sz="0" w:space="0" w:color="auto"/>
                        <w:bottom w:val="none" w:sz="0" w:space="0" w:color="auto"/>
                        <w:right w:val="none" w:sz="0" w:space="0" w:color="auto"/>
                      </w:divBdr>
                    </w:div>
                    <w:div w:id="200290743">
                      <w:marLeft w:val="0"/>
                      <w:marRight w:val="0"/>
                      <w:marTop w:val="0"/>
                      <w:marBottom w:val="0"/>
                      <w:divBdr>
                        <w:top w:val="none" w:sz="0" w:space="0" w:color="auto"/>
                        <w:left w:val="none" w:sz="0" w:space="0" w:color="auto"/>
                        <w:bottom w:val="none" w:sz="0" w:space="0" w:color="auto"/>
                        <w:right w:val="none" w:sz="0" w:space="0" w:color="auto"/>
                      </w:divBdr>
                    </w:div>
                    <w:div w:id="1375620880">
                      <w:marLeft w:val="0"/>
                      <w:marRight w:val="0"/>
                      <w:marTop w:val="0"/>
                      <w:marBottom w:val="0"/>
                      <w:divBdr>
                        <w:top w:val="none" w:sz="0" w:space="0" w:color="auto"/>
                        <w:left w:val="none" w:sz="0" w:space="0" w:color="auto"/>
                        <w:bottom w:val="none" w:sz="0" w:space="0" w:color="auto"/>
                        <w:right w:val="none" w:sz="0" w:space="0" w:color="auto"/>
                      </w:divBdr>
                    </w:div>
                    <w:div w:id="739523420">
                      <w:marLeft w:val="0"/>
                      <w:marRight w:val="0"/>
                      <w:marTop w:val="0"/>
                      <w:marBottom w:val="0"/>
                      <w:divBdr>
                        <w:top w:val="none" w:sz="0" w:space="0" w:color="auto"/>
                        <w:left w:val="none" w:sz="0" w:space="0" w:color="auto"/>
                        <w:bottom w:val="none" w:sz="0" w:space="0" w:color="auto"/>
                        <w:right w:val="none" w:sz="0" w:space="0" w:color="auto"/>
                      </w:divBdr>
                    </w:div>
                    <w:div w:id="1628780461">
                      <w:marLeft w:val="0"/>
                      <w:marRight w:val="0"/>
                      <w:marTop w:val="0"/>
                      <w:marBottom w:val="0"/>
                      <w:divBdr>
                        <w:top w:val="none" w:sz="0" w:space="0" w:color="auto"/>
                        <w:left w:val="none" w:sz="0" w:space="0" w:color="auto"/>
                        <w:bottom w:val="none" w:sz="0" w:space="0" w:color="auto"/>
                        <w:right w:val="none" w:sz="0" w:space="0" w:color="auto"/>
                      </w:divBdr>
                    </w:div>
                    <w:div w:id="92821539">
                      <w:marLeft w:val="0"/>
                      <w:marRight w:val="0"/>
                      <w:marTop w:val="0"/>
                      <w:marBottom w:val="0"/>
                      <w:divBdr>
                        <w:top w:val="none" w:sz="0" w:space="0" w:color="auto"/>
                        <w:left w:val="none" w:sz="0" w:space="0" w:color="auto"/>
                        <w:bottom w:val="none" w:sz="0" w:space="0" w:color="auto"/>
                        <w:right w:val="none" w:sz="0" w:space="0" w:color="auto"/>
                      </w:divBdr>
                    </w:div>
                  </w:divsChild>
                </w:div>
                <w:div w:id="1982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8225</Words>
  <Characters>49356</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2020-03-25T10:36:00Z</cp:lastPrinted>
  <dcterms:created xsi:type="dcterms:W3CDTF">2020-03-25T10:35:00Z</dcterms:created>
  <dcterms:modified xsi:type="dcterms:W3CDTF">2020-03-25T10:43:00Z</dcterms:modified>
</cp:coreProperties>
</file>