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ECEF" w14:textId="77777777" w:rsidR="00BB3251" w:rsidRPr="001D2A16" w:rsidRDefault="00BB3251" w:rsidP="00BB3251">
      <w:pPr>
        <w:pStyle w:val="Tytu"/>
        <w:spacing w:line="360" w:lineRule="auto"/>
        <w:rPr>
          <w:bCs/>
          <w:color w:val="000000" w:themeColor="text1"/>
          <w:szCs w:val="28"/>
        </w:rPr>
      </w:pPr>
      <w:bookmarkStart w:id="0" w:name="_GoBack"/>
      <w:bookmarkEnd w:id="0"/>
      <w:r w:rsidRPr="001D2A16">
        <w:rPr>
          <w:bCs/>
          <w:color w:val="000000" w:themeColor="text1"/>
          <w:szCs w:val="28"/>
        </w:rPr>
        <w:t>WYTYCZNE</w:t>
      </w:r>
    </w:p>
    <w:p w14:paraId="53896F81" w14:textId="64539EE9" w:rsidR="00BB3251" w:rsidRPr="001D2A16" w:rsidRDefault="00BB3251" w:rsidP="00BB3251">
      <w:pPr>
        <w:pStyle w:val="Tytu"/>
        <w:spacing w:line="360" w:lineRule="auto"/>
        <w:rPr>
          <w:b w:val="0"/>
          <w:bCs/>
          <w:color w:val="000000" w:themeColor="text1"/>
          <w:sz w:val="22"/>
          <w:szCs w:val="22"/>
        </w:rPr>
      </w:pPr>
      <w:r w:rsidRPr="001D2A16">
        <w:rPr>
          <w:b w:val="0"/>
          <w:bCs/>
          <w:color w:val="000000" w:themeColor="text1"/>
          <w:sz w:val="22"/>
          <w:szCs w:val="22"/>
        </w:rPr>
        <w:t xml:space="preserve">z dnia </w:t>
      </w:r>
      <w:r w:rsidR="001D2A16" w:rsidRPr="001D2A16">
        <w:rPr>
          <w:b w:val="0"/>
          <w:bCs/>
          <w:color w:val="000000" w:themeColor="text1"/>
          <w:sz w:val="22"/>
          <w:szCs w:val="22"/>
        </w:rPr>
        <w:t>3 stycznia 2020</w:t>
      </w:r>
      <w:r w:rsidRPr="001D2A16">
        <w:rPr>
          <w:b w:val="0"/>
          <w:bCs/>
          <w:color w:val="000000" w:themeColor="text1"/>
          <w:sz w:val="22"/>
          <w:szCs w:val="22"/>
        </w:rPr>
        <w:t xml:space="preserve"> r.</w:t>
      </w:r>
    </w:p>
    <w:p w14:paraId="5A878A2B" w14:textId="77777777" w:rsidR="00BB3251" w:rsidRPr="001D2A16" w:rsidRDefault="00BB3251" w:rsidP="00BB3251">
      <w:pPr>
        <w:pStyle w:val="Tytu"/>
        <w:spacing w:line="360" w:lineRule="auto"/>
        <w:rPr>
          <w:b w:val="0"/>
          <w:bCs/>
          <w:color w:val="000000" w:themeColor="text1"/>
          <w:sz w:val="22"/>
          <w:szCs w:val="22"/>
        </w:rPr>
      </w:pPr>
      <w:r w:rsidRPr="001D2A16">
        <w:rPr>
          <w:b w:val="0"/>
          <w:bCs/>
          <w:color w:val="000000" w:themeColor="text1"/>
          <w:sz w:val="22"/>
          <w:szCs w:val="22"/>
        </w:rPr>
        <w:t>do organizacji i przeprowadzenia kwalifikacji wojskowej w 2020 roku</w:t>
      </w:r>
    </w:p>
    <w:p w14:paraId="1CCC7973" w14:textId="77777777" w:rsidR="00BB3251" w:rsidRPr="001D2A16" w:rsidRDefault="00BB3251" w:rsidP="00BB3251">
      <w:pPr>
        <w:jc w:val="center"/>
        <w:rPr>
          <w:rFonts w:ascii="Times New Roman" w:hAnsi="Times New Roman"/>
          <w:bCs/>
          <w:color w:val="000000" w:themeColor="text1"/>
          <w:sz w:val="24"/>
          <w:szCs w:val="24"/>
        </w:rPr>
      </w:pPr>
    </w:p>
    <w:p w14:paraId="4432CB07" w14:textId="6933DBAC" w:rsidR="00BB3251" w:rsidRPr="001D2A16" w:rsidRDefault="00BB3251" w:rsidP="00BD5744">
      <w:pPr>
        <w:pStyle w:val="Tekstpodstawowy2"/>
        <w:numPr>
          <w:ilvl w:val="0"/>
          <w:numId w:val="1"/>
        </w:numPr>
        <w:tabs>
          <w:tab w:val="num" w:pos="426"/>
          <w:tab w:val="left" w:pos="4678"/>
        </w:tabs>
        <w:spacing w:line="276" w:lineRule="auto"/>
        <w:ind w:left="425" w:hanging="425"/>
        <w:jc w:val="both"/>
        <w:rPr>
          <w:rFonts w:ascii="Times New Roman" w:hAnsi="Times New Roman"/>
          <w:color w:val="000000" w:themeColor="text1"/>
          <w:sz w:val="24"/>
          <w:szCs w:val="24"/>
          <w:shd w:val="clear" w:color="auto" w:fill="FFFFFF"/>
        </w:rPr>
      </w:pPr>
      <w:r w:rsidRPr="001D2A16">
        <w:rPr>
          <w:rFonts w:ascii="Times New Roman" w:hAnsi="Times New Roman"/>
          <w:bCs/>
          <w:color w:val="000000" w:themeColor="text1"/>
          <w:sz w:val="24"/>
          <w:szCs w:val="24"/>
        </w:rPr>
        <w:t>Podstawy prawne kwalifikacji wojskowej</w:t>
      </w:r>
      <w:r w:rsidR="00294E59" w:rsidRPr="001D2A16">
        <w:rPr>
          <w:rFonts w:ascii="Times New Roman" w:hAnsi="Times New Roman"/>
          <w:bCs/>
          <w:color w:val="000000" w:themeColor="text1"/>
          <w:sz w:val="24"/>
          <w:szCs w:val="24"/>
        </w:rPr>
        <w:t xml:space="preserve">, w </w:t>
      </w:r>
      <w:r w:rsidR="00E20C6A" w:rsidRPr="001D2A16">
        <w:rPr>
          <w:rFonts w:ascii="Times New Roman" w:hAnsi="Times New Roman"/>
          <w:bCs/>
          <w:color w:val="000000" w:themeColor="text1"/>
          <w:sz w:val="24"/>
          <w:szCs w:val="24"/>
        </w:rPr>
        <w:t>szcze</w:t>
      </w:r>
      <w:r w:rsidR="00E20C6A" w:rsidRPr="001D2A16">
        <w:rPr>
          <w:rFonts w:ascii="Times New Roman" w:hAnsi="Times New Roman"/>
          <w:color w:val="000000" w:themeColor="text1"/>
          <w:sz w:val="24"/>
          <w:szCs w:val="24"/>
          <w:shd w:val="clear" w:color="auto" w:fill="FFFFFF"/>
        </w:rPr>
        <w:t>gólności</w:t>
      </w:r>
      <w:r w:rsidRPr="001D2A16">
        <w:rPr>
          <w:rFonts w:ascii="Times New Roman" w:hAnsi="Times New Roman"/>
          <w:color w:val="000000" w:themeColor="text1"/>
          <w:sz w:val="24"/>
          <w:szCs w:val="24"/>
          <w:shd w:val="clear" w:color="auto" w:fill="FFFFFF"/>
        </w:rPr>
        <w:t>:</w:t>
      </w:r>
    </w:p>
    <w:p w14:paraId="6BA3AF6C" w14:textId="46708530" w:rsidR="00BB3251" w:rsidRPr="001D2A16" w:rsidRDefault="00BB3251" w:rsidP="00F02E09">
      <w:pPr>
        <w:pStyle w:val="Tekstpodstawowy2"/>
        <w:numPr>
          <w:ilvl w:val="1"/>
          <w:numId w:val="2"/>
        </w:numPr>
        <w:tabs>
          <w:tab w:val="clear" w:pos="1440"/>
          <w:tab w:val="num" w:pos="426"/>
        </w:tabs>
        <w:spacing w:after="0" w:line="276" w:lineRule="auto"/>
        <w:ind w:left="425" w:hanging="425"/>
        <w:jc w:val="both"/>
        <w:rPr>
          <w:rFonts w:ascii="Times New Roman" w:hAnsi="Times New Roman"/>
          <w:color w:val="000000" w:themeColor="text1"/>
          <w:sz w:val="24"/>
          <w:szCs w:val="24"/>
        </w:rPr>
      </w:pPr>
      <w:r w:rsidRPr="001D2A16">
        <w:rPr>
          <w:rFonts w:ascii="Times New Roman" w:hAnsi="Times New Roman"/>
          <w:bCs/>
          <w:color w:val="000000" w:themeColor="text1"/>
          <w:sz w:val="24"/>
          <w:szCs w:val="24"/>
        </w:rPr>
        <w:t>ustawa z dnia 21 listopada 1967 r. o powszechnym obowiązku obrony Rzeczypospolitej Polskiej</w:t>
      </w:r>
      <w:r w:rsidR="00B37D3F"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(Dz. U. z 2019 r. poz. 1541</w:t>
      </w:r>
      <w:r w:rsidR="00702E89" w:rsidRPr="001D2A16">
        <w:rPr>
          <w:rFonts w:ascii="Times New Roman" w:hAnsi="Times New Roman"/>
          <w:bCs/>
          <w:color w:val="000000" w:themeColor="text1"/>
          <w:sz w:val="24"/>
          <w:szCs w:val="24"/>
        </w:rPr>
        <w:t xml:space="preserve"> i 2020</w:t>
      </w:r>
      <w:r w:rsidRPr="001D2A16">
        <w:rPr>
          <w:rFonts w:ascii="Times New Roman" w:hAnsi="Times New Roman"/>
          <w:bCs/>
          <w:color w:val="000000" w:themeColor="text1"/>
          <w:sz w:val="24"/>
          <w:szCs w:val="24"/>
        </w:rPr>
        <w:t xml:space="preserve">), </w:t>
      </w:r>
      <w:r w:rsidRPr="001D2A16">
        <w:rPr>
          <w:rFonts w:ascii="Times New Roman" w:hAnsi="Times New Roman"/>
          <w:b/>
          <w:bCs/>
          <w:color w:val="000000" w:themeColor="text1"/>
          <w:sz w:val="24"/>
          <w:szCs w:val="24"/>
        </w:rPr>
        <w:t>zwana dalej „ustawą”</w:t>
      </w:r>
      <w:r w:rsidRPr="001D2A16">
        <w:rPr>
          <w:rFonts w:ascii="Times New Roman" w:hAnsi="Times New Roman"/>
          <w:bCs/>
          <w:color w:val="000000" w:themeColor="text1"/>
          <w:sz w:val="24"/>
          <w:szCs w:val="24"/>
        </w:rPr>
        <w:t>;</w:t>
      </w:r>
    </w:p>
    <w:p w14:paraId="018DA0F3" w14:textId="35AF72EA" w:rsidR="00BB3251" w:rsidRPr="001D2A16" w:rsidRDefault="00BB3251" w:rsidP="00F02E09">
      <w:pPr>
        <w:pStyle w:val="Tekstpodstawowy2"/>
        <w:numPr>
          <w:ilvl w:val="1"/>
          <w:numId w:val="2"/>
        </w:numPr>
        <w:tabs>
          <w:tab w:val="clear" w:pos="1440"/>
          <w:tab w:val="num" w:pos="426"/>
        </w:tabs>
        <w:spacing w:after="0" w:line="276" w:lineRule="auto"/>
        <w:ind w:left="425" w:hanging="425"/>
        <w:jc w:val="both"/>
        <w:rPr>
          <w:rFonts w:ascii="Times New Roman" w:hAnsi="Times New Roman"/>
          <w:color w:val="000000" w:themeColor="text1"/>
          <w:sz w:val="24"/>
          <w:szCs w:val="24"/>
        </w:rPr>
      </w:pPr>
      <w:r w:rsidRPr="001D2A16">
        <w:rPr>
          <w:rFonts w:ascii="Times New Roman" w:hAnsi="Times New Roman"/>
          <w:bCs/>
          <w:color w:val="000000" w:themeColor="text1"/>
          <w:sz w:val="24"/>
          <w:szCs w:val="24"/>
        </w:rPr>
        <w:t>ustawa z dnia 24 września 2010 r. o ewidencji ludności (Dz. U. z 2019 r. poz. 1397</w:t>
      </w:r>
      <w:r w:rsidR="00D569BF" w:rsidRPr="001D2A16">
        <w:rPr>
          <w:rFonts w:ascii="Times New Roman" w:hAnsi="Times New Roman"/>
          <w:bCs/>
          <w:color w:val="000000" w:themeColor="text1"/>
          <w:sz w:val="24"/>
          <w:szCs w:val="24"/>
        </w:rPr>
        <w:t xml:space="preserve"> i 2294</w:t>
      </w:r>
      <w:r w:rsidRPr="001D2A16">
        <w:rPr>
          <w:rFonts w:ascii="Times New Roman" w:hAnsi="Times New Roman"/>
          <w:bCs/>
          <w:color w:val="000000" w:themeColor="text1"/>
          <w:sz w:val="24"/>
          <w:szCs w:val="24"/>
        </w:rPr>
        <w:t>);</w:t>
      </w:r>
    </w:p>
    <w:p w14:paraId="31642E2B" w14:textId="04982248"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color w:val="000000" w:themeColor="text1"/>
          <w:sz w:val="24"/>
          <w:szCs w:val="24"/>
        </w:rPr>
      </w:pPr>
      <w:r w:rsidRPr="001D2A16">
        <w:rPr>
          <w:rFonts w:ascii="Times New Roman" w:hAnsi="Times New Roman"/>
          <w:bCs/>
          <w:color w:val="000000" w:themeColor="text1"/>
          <w:sz w:val="24"/>
          <w:szCs w:val="24"/>
        </w:rPr>
        <w:t xml:space="preserve">ustawa z dnia 23 stycznia 2009 r. o wojewodzie i administracji rządowej w województwie </w:t>
      </w:r>
      <w:r w:rsidR="0019615D"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(Dz. U z 2019 r. poz. 1464);</w:t>
      </w:r>
    </w:p>
    <w:p w14:paraId="6B4C01AF" w14:textId="4EB5E9A6" w:rsidR="00BB3251" w:rsidRPr="001D2A16" w:rsidRDefault="00BB3251" w:rsidP="00BB3251">
      <w:pPr>
        <w:pStyle w:val="Tekstpodstawowy2"/>
        <w:numPr>
          <w:ilvl w:val="1"/>
          <w:numId w:val="2"/>
        </w:numPr>
        <w:tabs>
          <w:tab w:val="clear" w:pos="1440"/>
          <w:tab w:val="num" w:pos="426"/>
        </w:tabs>
        <w:spacing w:after="0" w:line="276" w:lineRule="auto"/>
        <w:ind w:left="425" w:hanging="425"/>
        <w:jc w:val="both"/>
        <w:rPr>
          <w:rFonts w:ascii="Times New Roman" w:hAnsi="Times New Roman"/>
          <w:color w:val="000000" w:themeColor="text1"/>
          <w:sz w:val="24"/>
          <w:szCs w:val="24"/>
        </w:rPr>
      </w:pPr>
      <w:r w:rsidRPr="001D2A16">
        <w:rPr>
          <w:rFonts w:ascii="Times New Roman" w:hAnsi="Times New Roman"/>
          <w:bCs/>
          <w:color w:val="000000" w:themeColor="text1"/>
          <w:sz w:val="24"/>
          <w:szCs w:val="24"/>
        </w:rPr>
        <w:t xml:space="preserve">ustawa z dnia 5 czerwca 1998 r. o samorządzie powiatowym (Dz. U. z 2019 r. poz. 511, </w:t>
      </w:r>
      <w:r w:rsidR="00D569BF" w:rsidRPr="001D2A16">
        <w:rPr>
          <w:rFonts w:ascii="Times New Roman" w:hAnsi="Times New Roman"/>
          <w:bCs/>
          <w:color w:val="000000" w:themeColor="text1"/>
          <w:sz w:val="24"/>
          <w:szCs w:val="24"/>
        </w:rPr>
        <w:t xml:space="preserve">1571 </w:t>
      </w:r>
      <w:r w:rsidR="00E225A4">
        <w:rPr>
          <w:rFonts w:ascii="Times New Roman" w:hAnsi="Times New Roman"/>
          <w:bCs/>
          <w:color w:val="000000" w:themeColor="text1"/>
          <w:sz w:val="24"/>
          <w:szCs w:val="24"/>
        </w:rPr>
        <w:br/>
      </w:r>
      <w:r w:rsidR="00D569BF" w:rsidRPr="001D2A16">
        <w:rPr>
          <w:rFonts w:ascii="Times New Roman" w:hAnsi="Times New Roman"/>
          <w:bCs/>
          <w:color w:val="000000" w:themeColor="text1"/>
          <w:sz w:val="24"/>
          <w:szCs w:val="24"/>
        </w:rPr>
        <w:t>i 1815</w:t>
      </w:r>
      <w:r w:rsidRPr="001D2A16">
        <w:rPr>
          <w:rFonts w:ascii="Times New Roman" w:hAnsi="Times New Roman"/>
          <w:bCs/>
          <w:color w:val="000000" w:themeColor="text1"/>
          <w:sz w:val="24"/>
          <w:szCs w:val="24"/>
        </w:rPr>
        <w:t>);</w:t>
      </w:r>
    </w:p>
    <w:p w14:paraId="5DE988A7" w14:textId="0770D71F"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color w:val="000000" w:themeColor="text1"/>
          <w:sz w:val="24"/>
          <w:szCs w:val="24"/>
        </w:rPr>
      </w:pPr>
      <w:r w:rsidRPr="001D2A16">
        <w:rPr>
          <w:rFonts w:ascii="Times New Roman" w:hAnsi="Times New Roman"/>
          <w:bCs/>
          <w:color w:val="000000" w:themeColor="text1"/>
          <w:sz w:val="24"/>
          <w:szCs w:val="24"/>
        </w:rPr>
        <w:t>ustawa 15 lipca 2011 r. o kontroli w administracji rządowej (Dz. U. Nr 185 poz. 1092</w:t>
      </w:r>
      <w:r w:rsidR="00B37D3F" w:rsidRPr="001D2A16">
        <w:rPr>
          <w:rFonts w:ascii="Times New Roman" w:hAnsi="Times New Roman"/>
          <w:bCs/>
          <w:color w:val="000000" w:themeColor="text1"/>
          <w:sz w:val="24"/>
          <w:szCs w:val="24"/>
        </w:rPr>
        <w:br/>
      </w:r>
      <w:r w:rsidR="00D569BF" w:rsidRPr="001D2A16">
        <w:rPr>
          <w:rFonts w:ascii="Times New Roman" w:hAnsi="Times New Roman"/>
          <w:bCs/>
          <w:color w:val="000000" w:themeColor="text1"/>
          <w:sz w:val="24"/>
          <w:szCs w:val="24"/>
        </w:rPr>
        <w:t>i z 2019 r. poz. 730</w:t>
      </w:r>
      <w:r w:rsidRPr="001D2A16">
        <w:rPr>
          <w:rFonts w:ascii="Times New Roman" w:hAnsi="Times New Roman"/>
          <w:bCs/>
          <w:color w:val="000000" w:themeColor="text1"/>
          <w:sz w:val="24"/>
          <w:szCs w:val="24"/>
        </w:rPr>
        <w:t>);</w:t>
      </w:r>
    </w:p>
    <w:p w14:paraId="632C4A74" w14:textId="4724451B"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color w:val="000000" w:themeColor="text1"/>
          <w:sz w:val="24"/>
          <w:szCs w:val="24"/>
        </w:rPr>
      </w:pPr>
      <w:r w:rsidRPr="001D2A16">
        <w:rPr>
          <w:rFonts w:ascii="Times New Roman" w:hAnsi="Times New Roman"/>
          <w:bCs/>
          <w:color w:val="000000" w:themeColor="text1"/>
          <w:sz w:val="24"/>
          <w:szCs w:val="24"/>
        </w:rPr>
        <w:t xml:space="preserve">ustawa z dnia 27 sierpnia 2009 r. o finansach publicznych (Dz. U. z 2019 r. poz. 869, </w:t>
      </w:r>
      <w:r w:rsidR="00D569BF" w:rsidRPr="001D2A16">
        <w:rPr>
          <w:rFonts w:ascii="Times New Roman" w:hAnsi="Times New Roman"/>
          <w:bCs/>
          <w:color w:val="000000" w:themeColor="text1"/>
          <w:sz w:val="24"/>
          <w:szCs w:val="24"/>
        </w:rPr>
        <w:t>1622, 1649 i 2020</w:t>
      </w:r>
      <w:r w:rsidRPr="001D2A16">
        <w:rPr>
          <w:rFonts w:ascii="Times New Roman" w:hAnsi="Times New Roman"/>
          <w:bCs/>
          <w:color w:val="000000" w:themeColor="text1"/>
          <w:sz w:val="24"/>
          <w:szCs w:val="24"/>
        </w:rPr>
        <w:t>);</w:t>
      </w:r>
    </w:p>
    <w:p w14:paraId="35313189" w14:textId="546383F4"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ustawa z dnia 5 grudnia 1996 r. o zawodach lekarza i lekarza dentysty (Dz.</w:t>
      </w:r>
      <w:r w:rsidR="00294E59"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U. z 2019 r. </w:t>
      </w:r>
      <w:r w:rsidR="00B37D3F"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poz. 537,</w:t>
      </w:r>
      <w:r w:rsidR="00B37D3F" w:rsidRPr="001D2A16">
        <w:rPr>
          <w:rFonts w:ascii="Times New Roman" w:hAnsi="Times New Roman"/>
          <w:bCs/>
          <w:color w:val="000000" w:themeColor="text1"/>
          <w:sz w:val="24"/>
          <w:szCs w:val="24"/>
        </w:rPr>
        <w:t xml:space="preserve"> </w:t>
      </w:r>
      <w:r w:rsidR="00D569BF" w:rsidRPr="001D2A16">
        <w:rPr>
          <w:rFonts w:ascii="Times New Roman" w:hAnsi="Times New Roman"/>
          <w:bCs/>
          <w:color w:val="000000" w:themeColor="text1"/>
          <w:sz w:val="24"/>
          <w:szCs w:val="24"/>
        </w:rPr>
        <w:t>577, 730 i 1590</w:t>
      </w:r>
      <w:r w:rsidRPr="001D2A16">
        <w:rPr>
          <w:rFonts w:ascii="Times New Roman" w:hAnsi="Times New Roman"/>
          <w:bCs/>
          <w:color w:val="000000" w:themeColor="text1"/>
          <w:sz w:val="24"/>
          <w:szCs w:val="24"/>
        </w:rPr>
        <w:t>);</w:t>
      </w:r>
    </w:p>
    <w:p w14:paraId="3B46361A" w14:textId="08CA03BB"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ustawa z dnia 14 czerwca 1960 r. Kodeks postępowania administracyjnego (Dz. U. z 2018 r. poz. 2096 </w:t>
      </w:r>
      <w:r w:rsidR="00D569BF" w:rsidRPr="001D2A16">
        <w:rPr>
          <w:rFonts w:ascii="Times New Roman" w:hAnsi="Times New Roman"/>
          <w:bCs/>
          <w:color w:val="000000" w:themeColor="text1"/>
          <w:sz w:val="24"/>
          <w:szCs w:val="24"/>
        </w:rPr>
        <w:t>i z 2019 r. poz. 60, 730, 1133 i 2196</w:t>
      </w:r>
      <w:r w:rsidRPr="001D2A16">
        <w:rPr>
          <w:rFonts w:ascii="Times New Roman" w:hAnsi="Times New Roman"/>
          <w:bCs/>
          <w:color w:val="000000" w:themeColor="text1"/>
          <w:sz w:val="24"/>
          <w:szCs w:val="24"/>
        </w:rPr>
        <w:t xml:space="preserve">), </w:t>
      </w:r>
      <w:r w:rsidRPr="001D2A16">
        <w:rPr>
          <w:rFonts w:ascii="Times New Roman" w:hAnsi="Times New Roman"/>
          <w:b/>
          <w:bCs/>
          <w:color w:val="000000" w:themeColor="text1"/>
          <w:sz w:val="24"/>
          <w:szCs w:val="24"/>
        </w:rPr>
        <w:t>zwana dalej „K</w:t>
      </w:r>
      <w:r w:rsidR="00AD1E0B" w:rsidRPr="001D2A16">
        <w:rPr>
          <w:rFonts w:ascii="Times New Roman" w:hAnsi="Times New Roman"/>
          <w:b/>
          <w:bCs/>
          <w:color w:val="000000" w:themeColor="text1"/>
          <w:sz w:val="24"/>
          <w:szCs w:val="24"/>
        </w:rPr>
        <w:t>pa</w:t>
      </w:r>
      <w:r w:rsidRPr="001D2A16">
        <w:rPr>
          <w:rFonts w:ascii="Times New Roman" w:hAnsi="Times New Roman"/>
          <w:b/>
          <w:bCs/>
          <w:color w:val="000000" w:themeColor="text1"/>
          <w:sz w:val="24"/>
          <w:szCs w:val="24"/>
        </w:rPr>
        <w:t>”;</w:t>
      </w:r>
    </w:p>
    <w:p w14:paraId="0F965B6A" w14:textId="397A589D"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bCs/>
          <w:color w:val="000000" w:themeColor="text1"/>
          <w:sz w:val="24"/>
          <w:szCs w:val="24"/>
        </w:rPr>
      </w:pPr>
      <w:r w:rsidRPr="001D2A16">
        <w:rPr>
          <w:rFonts w:ascii="Times New Roman" w:hAnsi="Times New Roman"/>
          <w:color w:val="000000" w:themeColor="text1"/>
          <w:sz w:val="24"/>
          <w:szCs w:val="24"/>
        </w:rPr>
        <w:t xml:space="preserve">rozporządzenie Ministra Spraw Wewnętrznych i Administracji z dnia 17 listopada 2009 r. </w:t>
      </w:r>
      <w:r w:rsidR="00B37D3F" w:rsidRPr="001D2A16">
        <w:rPr>
          <w:rFonts w:ascii="Times New Roman" w:hAnsi="Times New Roman"/>
          <w:color w:val="000000" w:themeColor="text1"/>
          <w:sz w:val="24"/>
          <w:szCs w:val="24"/>
        </w:rPr>
        <w:br/>
      </w:r>
      <w:r w:rsidRPr="001D2A16">
        <w:rPr>
          <w:rFonts w:ascii="Times New Roman" w:hAnsi="Times New Roman"/>
          <w:color w:val="000000" w:themeColor="text1"/>
          <w:sz w:val="24"/>
          <w:szCs w:val="24"/>
        </w:rPr>
        <w:t>w sprawie rejestracji osób na potrzeby kwalifikacji wojskowej oraz założenia ewidencji wojskowej (Dz. U.</w:t>
      </w:r>
      <w:r w:rsidR="00B37D3F"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z 2015 r. poz. 991)</w:t>
      </w:r>
      <w:r w:rsidRPr="001D2A16">
        <w:rPr>
          <w:rFonts w:ascii="Times New Roman" w:hAnsi="Times New Roman"/>
          <w:bCs/>
          <w:color w:val="000000" w:themeColor="text1"/>
          <w:sz w:val="24"/>
          <w:szCs w:val="24"/>
        </w:rPr>
        <w:t>,</w:t>
      </w:r>
    </w:p>
    <w:p w14:paraId="163DAE6D" w14:textId="2747C8E6"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rozporządzenie Rady Ministrów z dnia 2 stycznia 2012 r. w sprawie</w:t>
      </w:r>
      <w:r w:rsidRPr="001D2A16">
        <w:rPr>
          <w:rFonts w:ascii="Times New Roman" w:hAnsi="Times New Roman"/>
          <w:bCs/>
          <w:i/>
          <w:color w:val="000000" w:themeColor="text1"/>
          <w:sz w:val="24"/>
          <w:szCs w:val="24"/>
        </w:rPr>
        <w:t xml:space="preserve"> </w:t>
      </w:r>
      <w:r w:rsidRPr="001D2A16">
        <w:rPr>
          <w:rFonts w:ascii="Times New Roman" w:hAnsi="Times New Roman"/>
          <w:bCs/>
          <w:color w:val="000000" w:themeColor="text1"/>
          <w:sz w:val="24"/>
          <w:szCs w:val="24"/>
        </w:rPr>
        <w:t xml:space="preserve">sposobu ustalania dodatkowego wynagrodzenia osób wchodzących w skład komisji lekarskich </w:t>
      </w:r>
      <w:r w:rsidR="00CA0E26"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oraz pracowników średniego personelu medycznego wyznaczonych do powiatowych komisji lekarskich orzekających o stopniu zdolności do czynnej służby wojskowej osób stawiających się do kwalifikacji wojskowej</w:t>
      </w:r>
      <w:r w:rsidRPr="001D2A16">
        <w:rPr>
          <w:rFonts w:ascii="Times New Roman" w:hAnsi="Times New Roman"/>
          <w:bCs/>
          <w:i/>
          <w:color w:val="000000" w:themeColor="text1"/>
          <w:sz w:val="24"/>
          <w:szCs w:val="24"/>
        </w:rPr>
        <w:t xml:space="preserve"> </w:t>
      </w:r>
      <w:r w:rsidRPr="001D2A16">
        <w:rPr>
          <w:rFonts w:ascii="Times New Roman" w:hAnsi="Times New Roman"/>
          <w:bCs/>
          <w:color w:val="000000" w:themeColor="text1"/>
          <w:sz w:val="24"/>
          <w:szCs w:val="24"/>
        </w:rPr>
        <w:t>(Dz. U. poz. 51</w:t>
      </w:r>
      <w:r w:rsidR="00B37D3F"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i z 2019 r. poz. 97);</w:t>
      </w:r>
    </w:p>
    <w:p w14:paraId="575958EC" w14:textId="77777777"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rozporządzenie Rady Ministrów z dnia 28 kwietnia 2017 r. w sprawie wskazania grup kobiet poddawanych obowiązkowi stawienia się do kwalifikacji wojskowej (Dz. U. poz. 944);</w:t>
      </w:r>
    </w:p>
    <w:p w14:paraId="19B540F6" w14:textId="120B7F12"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rozporządzenie Ministra Spraw Wewnętrznych i Administracji oraz Ministra Obrony Narodowej</w:t>
      </w:r>
      <w:r w:rsidR="00B37D3F"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z dnia 23 listopada 2009 r. w sprawie kwalifikacji wojskowej (Dz. U. z 2017 r.</w:t>
      </w:r>
      <w:r w:rsidR="00B37D3F"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poz. 1980), </w:t>
      </w:r>
      <w:r w:rsidRPr="001D2A16">
        <w:rPr>
          <w:rFonts w:ascii="Times New Roman" w:hAnsi="Times New Roman"/>
          <w:b/>
          <w:bCs/>
          <w:color w:val="000000" w:themeColor="text1"/>
          <w:sz w:val="24"/>
          <w:szCs w:val="24"/>
        </w:rPr>
        <w:t>zwane dalej „rozporządzeniem”</w:t>
      </w:r>
      <w:r w:rsidRPr="001D2A16">
        <w:rPr>
          <w:rFonts w:ascii="Times New Roman" w:hAnsi="Times New Roman"/>
          <w:bCs/>
          <w:color w:val="000000" w:themeColor="text1"/>
          <w:sz w:val="24"/>
          <w:szCs w:val="24"/>
        </w:rPr>
        <w:t>;</w:t>
      </w:r>
    </w:p>
    <w:p w14:paraId="5989CE12" w14:textId="2BC984E8"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rozporządzenie Ministra Spraw Wewnętrznych i Administracji oraz Ministra Obrony Narodowej z dnia 4 października 2019 r. w sprawie przeprowadzenia kwalifikacji wojskowej w 2020 r. (Dz. U.</w:t>
      </w:r>
      <w:r w:rsidR="00B37D3F"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poz. 1981);</w:t>
      </w:r>
    </w:p>
    <w:p w14:paraId="16B364EE" w14:textId="318EBD25" w:rsidR="00BB3251" w:rsidRPr="001D2A16" w:rsidRDefault="00BB3251" w:rsidP="00BB3251">
      <w:pPr>
        <w:pStyle w:val="Tekstpodstawowy2"/>
        <w:numPr>
          <w:ilvl w:val="1"/>
          <w:numId w:val="2"/>
        </w:numPr>
        <w:tabs>
          <w:tab w:val="clear" w:pos="1440"/>
          <w:tab w:val="num" w:pos="426"/>
        </w:tabs>
        <w:spacing w:after="0" w:line="276" w:lineRule="auto"/>
        <w:ind w:left="426"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rozporządzenie Rady Ministrów z dnia 13 listopada 2009 r. w sprawie komisji lekarskich orzekających o stopniu zdolności do czynnej służby wojskowej osób stawiających się </w:t>
      </w:r>
      <w:r w:rsidR="00CA0E26"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do kwalifikacji wojskowej (Dz. U. z 2013 r. poz. 735</w:t>
      </w:r>
      <w:r w:rsidR="00D06D58">
        <w:rPr>
          <w:rFonts w:ascii="Times New Roman" w:hAnsi="Times New Roman"/>
          <w:bCs/>
          <w:color w:val="000000" w:themeColor="text1"/>
          <w:sz w:val="24"/>
          <w:szCs w:val="24"/>
        </w:rPr>
        <w:t>, z 2019 r., poz. 2477);</w:t>
      </w:r>
    </w:p>
    <w:p w14:paraId="0E764F82" w14:textId="2A2B13AA" w:rsidR="00EC6680" w:rsidRPr="001D2A16" w:rsidRDefault="00BB3251" w:rsidP="00BB3251">
      <w:pPr>
        <w:pStyle w:val="Tekstpodstawowy2"/>
        <w:numPr>
          <w:ilvl w:val="1"/>
          <w:numId w:val="2"/>
        </w:numPr>
        <w:tabs>
          <w:tab w:val="clear" w:pos="1440"/>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rozporządzenie Ministra Obrony Narodowej z dnia 29 stycznia 2018 r. w sprawie</w:t>
      </w:r>
      <w:r w:rsidRPr="001D2A16">
        <w:rPr>
          <w:rFonts w:ascii="Times New Roman" w:hAnsi="Times New Roman"/>
          <w:bCs/>
          <w:i/>
          <w:color w:val="000000" w:themeColor="text1"/>
          <w:sz w:val="24"/>
          <w:szCs w:val="24"/>
        </w:rPr>
        <w:t xml:space="preserve"> </w:t>
      </w:r>
      <w:r w:rsidRPr="001D2A16">
        <w:rPr>
          <w:rFonts w:ascii="Times New Roman" w:hAnsi="Times New Roman"/>
          <w:bCs/>
          <w:color w:val="000000" w:themeColor="text1"/>
          <w:sz w:val="24"/>
          <w:szCs w:val="24"/>
        </w:rPr>
        <w:t xml:space="preserve">orzekania </w:t>
      </w:r>
      <w:r w:rsidR="00F02E09"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o zdolności do czynnej służby wojskowej oraz trybu postępowania wojskowych komisji lekarskich w tych sprawach (Dz. U. poz. 258) - </w:t>
      </w:r>
      <w:r w:rsidRPr="001D2A16">
        <w:rPr>
          <w:rFonts w:ascii="Times New Roman" w:hAnsi="Times New Roman"/>
          <w:i/>
          <w:color w:val="000000" w:themeColor="text1"/>
          <w:sz w:val="24"/>
          <w:szCs w:val="24"/>
        </w:rPr>
        <w:t>trwa proces legislacyjny jego nowelizacji</w:t>
      </w:r>
      <w:r w:rsidR="00D6061E" w:rsidRPr="001D2A16">
        <w:rPr>
          <w:rFonts w:ascii="Times New Roman" w:hAnsi="Times New Roman"/>
          <w:i/>
          <w:color w:val="000000" w:themeColor="text1"/>
          <w:sz w:val="24"/>
          <w:szCs w:val="24"/>
        </w:rPr>
        <w:t>;</w:t>
      </w:r>
    </w:p>
    <w:p w14:paraId="7B33B082" w14:textId="284A217B" w:rsidR="00BB3251" w:rsidRPr="0030641A" w:rsidRDefault="00EC6680" w:rsidP="00BB3251">
      <w:pPr>
        <w:pStyle w:val="Tekstpodstawowy2"/>
        <w:numPr>
          <w:ilvl w:val="1"/>
          <w:numId w:val="2"/>
        </w:numPr>
        <w:tabs>
          <w:tab w:val="clear" w:pos="1440"/>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color w:val="000000" w:themeColor="text1"/>
          <w:sz w:val="24"/>
          <w:szCs w:val="24"/>
        </w:rPr>
        <w:t>ustawa z dnia 21 listopada 2008 r. o pracownikach samorządowych (Dz.</w:t>
      </w:r>
      <w:r w:rsidR="00294E59"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 xml:space="preserve">U z 2019 r. </w:t>
      </w:r>
      <w:r w:rsidR="00294E59" w:rsidRPr="001D2A16">
        <w:rPr>
          <w:rFonts w:ascii="Times New Roman" w:hAnsi="Times New Roman"/>
          <w:color w:val="000000" w:themeColor="text1"/>
          <w:sz w:val="24"/>
          <w:szCs w:val="24"/>
        </w:rPr>
        <w:br/>
      </w:r>
      <w:r w:rsidRPr="001D2A16">
        <w:rPr>
          <w:rFonts w:ascii="Times New Roman" w:hAnsi="Times New Roman"/>
          <w:color w:val="000000" w:themeColor="text1"/>
          <w:sz w:val="24"/>
          <w:szCs w:val="24"/>
        </w:rPr>
        <w:t>poz. 1282</w:t>
      </w:r>
      <w:r w:rsidRPr="001D2A16">
        <w:rPr>
          <w:rFonts w:ascii="Times New Roman" w:hAnsi="Times New Roman"/>
          <w:color w:val="000000" w:themeColor="text1"/>
          <w:szCs w:val="24"/>
        </w:rPr>
        <w:t>)</w:t>
      </w:r>
      <w:r w:rsidR="00BB3251" w:rsidRPr="001D2A16">
        <w:rPr>
          <w:rFonts w:ascii="Times New Roman" w:hAnsi="Times New Roman"/>
          <w:color w:val="000000" w:themeColor="text1"/>
          <w:sz w:val="24"/>
          <w:szCs w:val="24"/>
        </w:rPr>
        <w:t>.</w:t>
      </w:r>
    </w:p>
    <w:p w14:paraId="3EF33976" w14:textId="77777777" w:rsidR="0030641A" w:rsidRPr="001D2A16" w:rsidRDefault="0030641A" w:rsidP="0030641A">
      <w:pPr>
        <w:pStyle w:val="Tekstpodstawowy2"/>
        <w:spacing w:line="276" w:lineRule="auto"/>
        <w:ind w:left="425"/>
        <w:jc w:val="both"/>
        <w:rPr>
          <w:rFonts w:ascii="Times New Roman" w:hAnsi="Times New Roman"/>
          <w:bCs/>
          <w:color w:val="000000" w:themeColor="text1"/>
          <w:sz w:val="24"/>
          <w:szCs w:val="24"/>
        </w:rPr>
      </w:pPr>
    </w:p>
    <w:p w14:paraId="09077852" w14:textId="77AEC93C" w:rsidR="00BB3251" w:rsidRPr="001D2A16" w:rsidRDefault="00BB3251" w:rsidP="00BB3251">
      <w:pPr>
        <w:pStyle w:val="Tekstpodstawowy2"/>
        <w:numPr>
          <w:ilvl w:val="0"/>
          <w:numId w:val="1"/>
        </w:numPr>
        <w:tabs>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Czas trwania kwalifikacji wojskowej na terytorium państwa ustalony został na okres </w:t>
      </w:r>
      <w:r w:rsidR="00CA0E26" w:rsidRPr="001D2A16">
        <w:rPr>
          <w:rFonts w:ascii="Times New Roman" w:hAnsi="Times New Roman"/>
          <w:bCs/>
          <w:color w:val="000000" w:themeColor="text1"/>
          <w:sz w:val="24"/>
          <w:szCs w:val="24"/>
        </w:rPr>
        <w:br/>
      </w:r>
      <w:r w:rsidRPr="001D2A16">
        <w:rPr>
          <w:rFonts w:ascii="Times New Roman" w:hAnsi="Times New Roman"/>
          <w:b/>
          <w:bCs/>
          <w:color w:val="000000" w:themeColor="text1"/>
          <w:sz w:val="24"/>
          <w:szCs w:val="24"/>
        </w:rPr>
        <w:t>od dnia 3 lutego do dnia 30 kwietnia 2020 r.</w:t>
      </w:r>
    </w:p>
    <w:p w14:paraId="7E9F9676" w14:textId="060119C6" w:rsidR="00BB3251" w:rsidRPr="001D2A16" w:rsidRDefault="00BB3251" w:rsidP="00BB3251">
      <w:pPr>
        <w:pStyle w:val="Tekstpodstawowy2"/>
        <w:numPr>
          <w:ilvl w:val="0"/>
          <w:numId w:val="1"/>
        </w:numPr>
        <w:tabs>
          <w:tab w:val="clear" w:pos="720"/>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Termin ogłoszenia kwalifikacji wojskowej wyznaczono </w:t>
      </w:r>
      <w:r w:rsidRPr="001D2A16">
        <w:rPr>
          <w:rFonts w:ascii="Times New Roman" w:hAnsi="Times New Roman"/>
          <w:b/>
          <w:bCs/>
          <w:color w:val="000000" w:themeColor="text1"/>
          <w:sz w:val="24"/>
          <w:szCs w:val="24"/>
        </w:rPr>
        <w:t>na dzień 16 stycznia 2020 r.</w:t>
      </w:r>
      <w:r w:rsidRPr="001D2A16">
        <w:rPr>
          <w:rFonts w:ascii="Times New Roman" w:hAnsi="Times New Roman"/>
          <w:bCs/>
          <w:color w:val="000000" w:themeColor="text1"/>
          <w:sz w:val="24"/>
          <w:szCs w:val="24"/>
        </w:rPr>
        <w:t xml:space="preserve"> </w:t>
      </w:r>
      <w:r w:rsidR="00B37D3F" w:rsidRPr="001D2A16">
        <w:rPr>
          <w:rFonts w:ascii="Times New Roman" w:hAnsi="Times New Roman"/>
          <w:bCs/>
          <w:color w:val="000000" w:themeColor="text1"/>
          <w:sz w:val="24"/>
          <w:szCs w:val="24"/>
        </w:rPr>
        <w:t>Ogłoszenia n</w:t>
      </w:r>
      <w:r w:rsidRPr="001D2A16">
        <w:rPr>
          <w:rFonts w:ascii="Times New Roman" w:hAnsi="Times New Roman"/>
          <w:bCs/>
          <w:color w:val="000000" w:themeColor="text1"/>
          <w:sz w:val="24"/>
          <w:szCs w:val="24"/>
        </w:rPr>
        <w:t xml:space="preserve">ależy dokonać w drodze rozplakatowania </w:t>
      </w:r>
      <w:proofErr w:type="spellStart"/>
      <w:r w:rsidRPr="001D2A16">
        <w:rPr>
          <w:rFonts w:ascii="Times New Roman" w:hAnsi="Times New Roman"/>
          <w:bCs/>
          <w:color w:val="000000" w:themeColor="text1"/>
          <w:sz w:val="24"/>
          <w:szCs w:val="24"/>
        </w:rPr>
        <w:t>obwieszczeń</w:t>
      </w:r>
      <w:proofErr w:type="spellEnd"/>
      <w:r w:rsidRPr="001D2A16">
        <w:rPr>
          <w:rFonts w:ascii="Times New Roman" w:hAnsi="Times New Roman"/>
          <w:bCs/>
          <w:color w:val="000000" w:themeColor="text1"/>
          <w:sz w:val="24"/>
          <w:szCs w:val="24"/>
        </w:rPr>
        <w:t xml:space="preserve"> w miejscach publicznych, najbardziej uczęszczanych i widocznych, w sposób przyjęty na danym terenie. Wskazanym byłoby pewną liczbę </w:t>
      </w:r>
      <w:proofErr w:type="spellStart"/>
      <w:r w:rsidRPr="001D2A16">
        <w:rPr>
          <w:rFonts w:ascii="Times New Roman" w:hAnsi="Times New Roman"/>
          <w:bCs/>
          <w:color w:val="000000" w:themeColor="text1"/>
          <w:sz w:val="24"/>
          <w:szCs w:val="24"/>
        </w:rPr>
        <w:t>obwieszczeń</w:t>
      </w:r>
      <w:proofErr w:type="spellEnd"/>
      <w:r w:rsidRPr="001D2A16">
        <w:rPr>
          <w:rFonts w:ascii="Times New Roman" w:hAnsi="Times New Roman"/>
          <w:bCs/>
          <w:color w:val="000000" w:themeColor="text1"/>
          <w:sz w:val="24"/>
          <w:szCs w:val="24"/>
        </w:rPr>
        <w:t xml:space="preserve"> rozplakatować dodatkowo na 2 do 3 dni przed rozpoczęciem kwalifikacji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na terenie </w:t>
      </w:r>
      <w:r w:rsidR="0033439A">
        <w:rPr>
          <w:rFonts w:ascii="Times New Roman" w:hAnsi="Times New Roman"/>
          <w:bCs/>
          <w:color w:val="000000" w:themeColor="text1"/>
          <w:sz w:val="24"/>
          <w:szCs w:val="24"/>
        </w:rPr>
        <w:t>dane</w:t>
      </w:r>
      <w:r w:rsidRPr="001D2A16">
        <w:rPr>
          <w:rFonts w:ascii="Times New Roman" w:hAnsi="Times New Roman"/>
          <w:bCs/>
          <w:color w:val="000000" w:themeColor="text1"/>
          <w:sz w:val="24"/>
          <w:szCs w:val="24"/>
        </w:rPr>
        <w:t>go powiatu.</w:t>
      </w:r>
    </w:p>
    <w:p w14:paraId="4B5C214E" w14:textId="77777777" w:rsidR="00BB3251" w:rsidRPr="001D2A16" w:rsidRDefault="00BB3251" w:rsidP="00BB3251">
      <w:pPr>
        <w:pStyle w:val="Tekstpodstawowy2"/>
        <w:numPr>
          <w:ilvl w:val="0"/>
          <w:numId w:val="1"/>
        </w:numPr>
        <w:tabs>
          <w:tab w:val="num" w:pos="426"/>
        </w:tabs>
        <w:spacing w:after="0" w:line="276" w:lineRule="auto"/>
        <w:ind w:left="425" w:hanging="425"/>
        <w:jc w:val="both"/>
        <w:rPr>
          <w:rFonts w:ascii="Times New Roman" w:hAnsi="Times New Roman"/>
          <w:color w:val="000000" w:themeColor="text1"/>
          <w:sz w:val="24"/>
          <w:szCs w:val="24"/>
        </w:rPr>
      </w:pPr>
      <w:r w:rsidRPr="001D2A16">
        <w:rPr>
          <w:rFonts w:ascii="Times New Roman" w:hAnsi="Times New Roman"/>
          <w:color w:val="000000" w:themeColor="text1"/>
          <w:sz w:val="24"/>
          <w:szCs w:val="24"/>
        </w:rPr>
        <w:t xml:space="preserve">Do stawienia się do kwalifikacji wojskowej w 2020 r. wzywa się: </w:t>
      </w:r>
    </w:p>
    <w:p w14:paraId="287691AB" w14:textId="77777777" w:rsidR="00BB3251" w:rsidRPr="001D2A16" w:rsidRDefault="00BB3251" w:rsidP="00BB3251">
      <w:pPr>
        <w:widowControl w:val="0"/>
        <w:numPr>
          <w:ilvl w:val="0"/>
          <w:numId w:val="3"/>
        </w:numPr>
        <w:tabs>
          <w:tab w:val="clear" w:pos="791"/>
        </w:tabs>
        <w:autoSpaceDE w:val="0"/>
        <w:autoSpaceDN w:val="0"/>
        <w:adjustRightInd w:val="0"/>
        <w:spacing w:after="0"/>
        <w:ind w:left="851" w:hanging="425"/>
        <w:jc w:val="both"/>
        <w:rPr>
          <w:rFonts w:ascii="Times New Roman" w:hAnsi="Times New Roman"/>
          <w:color w:val="000000" w:themeColor="text1"/>
          <w:sz w:val="24"/>
          <w:szCs w:val="24"/>
        </w:rPr>
      </w:pPr>
      <w:r w:rsidRPr="001D2A16">
        <w:rPr>
          <w:rFonts w:ascii="Times New Roman" w:hAnsi="Times New Roman"/>
          <w:color w:val="000000" w:themeColor="text1"/>
          <w:sz w:val="24"/>
          <w:szCs w:val="24"/>
        </w:rPr>
        <w:t>mężczyzn urodzonych w 2001 r. tzw. „rocznik podstawowy”;</w:t>
      </w:r>
    </w:p>
    <w:p w14:paraId="67BF08E9" w14:textId="77777777" w:rsidR="00BB3251" w:rsidRPr="001D2A16" w:rsidRDefault="00BB3251" w:rsidP="00BB3251">
      <w:pPr>
        <w:widowControl w:val="0"/>
        <w:numPr>
          <w:ilvl w:val="0"/>
          <w:numId w:val="3"/>
        </w:numPr>
        <w:tabs>
          <w:tab w:val="clear" w:pos="791"/>
        </w:tabs>
        <w:autoSpaceDE w:val="0"/>
        <w:autoSpaceDN w:val="0"/>
        <w:adjustRightInd w:val="0"/>
        <w:spacing w:after="0"/>
        <w:ind w:left="851" w:hanging="425"/>
        <w:jc w:val="both"/>
        <w:rPr>
          <w:rFonts w:ascii="Times New Roman" w:hAnsi="Times New Roman"/>
          <w:color w:val="000000" w:themeColor="text1"/>
          <w:sz w:val="24"/>
          <w:szCs w:val="24"/>
        </w:rPr>
      </w:pPr>
      <w:r w:rsidRPr="001D2A16">
        <w:rPr>
          <w:rFonts w:ascii="Times New Roman" w:hAnsi="Times New Roman"/>
          <w:color w:val="000000" w:themeColor="text1"/>
          <w:sz w:val="24"/>
          <w:szCs w:val="24"/>
        </w:rPr>
        <w:t>mężczyzn urodzonych w latach 1996-2000, którzy nie posiadają określonej kategorii zdolności do czynnej służby wojskowej, tzw. „roczniki starsze”;</w:t>
      </w:r>
    </w:p>
    <w:p w14:paraId="26C5D0E7" w14:textId="77777777" w:rsidR="00BB3251" w:rsidRPr="001D2A16" w:rsidRDefault="00BB3251" w:rsidP="00BB3251">
      <w:pPr>
        <w:widowControl w:val="0"/>
        <w:numPr>
          <w:ilvl w:val="0"/>
          <w:numId w:val="3"/>
        </w:numPr>
        <w:tabs>
          <w:tab w:val="clear" w:pos="791"/>
        </w:tabs>
        <w:autoSpaceDE w:val="0"/>
        <w:autoSpaceDN w:val="0"/>
        <w:adjustRightInd w:val="0"/>
        <w:spacing w:after="0"/>
        <w:ind w:left="851" w:hanging="425"/>
        <w:jc w:val="both"/>
        <w:rPr>
          <w:rFonts w:ascii="Times New Roman" w:hAnsi="Times New Roman"/>
          <w:color w:val="000000" w:themeColor="text1"/>
          <w:sz w:val="24"/>
          <w:szCs w:val="24"/>
        </w:rPr>
      </w:pPr>
      <w:r w:rsidRPr="001D2A16">
        <w:rPr>
          <w:rFonts w:ascii="Times New Roman" w:hAnsi="Times New Roman"/>
          <w:color w:val="000000" w:themeColor="text1"/>
          <w:sz w:val="24"/>
          <w:szCs w:val="24"/>
        </w:rPr>
        <w:t>osoby urodzone w latach 1999-2000, które:</w:t>
      </w:r>
    </w:p>
    <w:p w14:paraId="0DEBE3DF" w14:textId="77777777" w:rsidR="00BB3251" w:rsidRPr="001D2A16" w:rsidRDefault="00BB3251" w:rsidP="00BB3251">
      <w:pPr>
        <w:widowControl w:val="0"/>
        <w:numPr>
          <w:ilvl w:val="1"/>
          <w:numId w:val="3"/>
        </w:numPr>
        <w:tabs>
          <w:tab w:val="clear" w:pos="1781"/>
          <w:tab w:val="num" w:pos="993"/>
        </w:tabs>
        <w:autoSpaceDE w:val="0"/>
        <w:autoSpaceDN w:val="0"/>
        <w:adjustRightInd w:val="0"/>
        <w:spacing w:after="0"/>
        <w:ind w:left="993" w:hanging="284"/>
        <w:jc w:val="both"/>
        <w:rPr>
          <w:rFonts w:ascii="Times New Roman" w:hAnsi="Times New Roman"/>
          <w:color w:val="000000" w:themeColor="text1"/>
          <w:sz w:val="24"/>
          <w:szCs w:val="24"/>
        </w:rPr>
      </w:pPr>
      <w:r w:rsidRPr="001D2A16">
        <w:rPr>
          <w:rFonts w:ascii="Times New Roman" w:hAnsi="Times New Roman"/>
          <w:color w:val="000000" w:themeColor="text1"/>
          <w:sz w:val="24"/>
          <w:szCs w:val="24"/>
        </w:rPr>
        <w:t>zostały uznane przez powiatowe komisje lekarskie za czasowo niezdolne do czynnej służby wojskowej ze względu na stan zdrowia, jeżeli okres tej niezdolności upływa przed zakończeniem kwalifikacji wojskowej,</w:t>
      </w:r>
    </w:p>
    <w:p w14:paraId="2D918D19" w14:textId="5FDC2218" w:rsidR="00BB3251" w:rsidRPr="001D2A16" w:rsidRDefault="00BB3251" w:rsidP="00BB3251">
      <w:pPr>
        <w:widowControl w:val="0"/>
        <w:numPr>
          <w:ilvl w:val="1"/>
          <w:numId w:val="3"/>
        </w:numPr>
        <w:tabs>
          <w:tab w:val="clear" w:pos="1781"/>
        </w:tabs>
        <w:autoSpaceDE w:val="0"/>
        <w:autoSpaceDN w:val="0"/>
        <w:adjustRightInd w:val="0"/>
        <w:spacing w:after="0"/>
        <w:ind w:left="993" w:hanging="284"/>
        <w:jc w:val="both"/>
        <w:rPr>
          <w:rFonts w:ascii="Times New Roman" w:hAnsi="Times New Roman"/>
          <w:color w:val="000000" w:themeColor="text1"/>
          <w:sz w:val="24"/>
          <w:szCs w:val="24"/>
        </w:rPr>
      </w:pPr>
      <w:r w:rsidRPr="001D2A16">
        <w:rPr>
          <w:rFonts w:ascii="Times New Roman" w:hAnsi="Times New Roman"/>
          <w:color w:val="000000" w:themeColor="text1"/>
          <w:sz w:val="24"/>
          <w:szCs w:val="24"/>
        </w:rPr>
        <w:t xml:space="preserve">zostały uznane przez powiatowe komisje lekarskie za czasowo niezdolne do czynnej służby wojskowej ze względu na stan zdrowia, jeżeli okres tej niezdolności upływa </w:t>
      </w:r>
      <w:r w:rsidR="00F02E09" w:rsidRPr="001D2A16">
        <w:rPr>
          <w:rFonts w:ascii="Times New Roman" w:hAnsi="Times New Roman"/>
          <w:color w:val="000000" w:themeColor="text1"/>
          <w:sz w:val="24"/>
          <w:szCs w:val="24"/>
        </w:rPr>
        <w:br/>
      </w:r>
      <w:r w:rsidRPr="001D2A16">
        <w:rPr>
          <w:rFonts w:ascii="Times New Roman" w:hAnsi="Times New Roman"/>
          <w:color w:val="000000" w:themeColor="text1"/>
          <w:sz w:val="24"/>
          <w:szCs w:val="24"/>
        </w:rPr>
        <w:t>po zakończeniu kwalifikacji wojskowej, i złożyły, w trybie art. 28 ust. 4 i 4b ustawy, wniosek o zmianę kategorii zdolności do czynnej służby wojskowej przed zakończeniem kwalifikacji wojskowej;</w:t>
      </w:r>
    </w:p>
    <w:p w14:paraId="43DEBC91" w14:textId="53B6BE44" w:rsidR="00BB3251" w:rsidRPr="001D2A16" w:rsidRDefault="00BB3251" w:rsidP="00BB3251">
      <w:pPr>
        <w:widowControl w:val="0"/>
        <w:numPr>
          <w:ilvl w:val="0"/>
          <w:numId w:val="3"/>
        </w:numPr>
        <w:tabs>
          <w:tab w:val="clear" w:pos="791"/>
        </w:tabs>
        <w:autoSpaceDE w:val="0"/>
        <w:autoSpaceDN w:val="0"/>
        <w:adjustRightInd w:val="0"/>
        <w:spacing w:after="0"/>
        <w:ind w:left="851" w:hanging="425"/>
        <w:jc w:val="both"/>
        <w:rPr>
          <w:rFonts w:ascii="Times New Roman" w:hAnsi="Times New Roman"/>
          <w:bCs/>
          <w:color w:val="000000" w:themeColor="text1"/>
          <w:sz w:val="24"/>
          <w:szCs w:val="24"/>
        </w:rPr>
      </w:pPr>
      <w:r w:rsidRPr="001D2A16">
        <w:rPr>
          <w:rFonts w:ascii="Times New Roman" w:hAnsi="Times New Roman"/>
          <w:color w:val="000000" w:themeColor="text1"/>
          <w:sz w:val="24"/>
          <w:szCs w:val="24"/>
        </w:rPr>
        <w:t xml:space="preserve">kobiety urodzone w latach 1996-2001, posiadające kwalifikacje przydatne do czynnej służby wojskowej lub pobierające naukę w celu uzyskania tych kwalifikacji, które w roku szkolnym lub akademickim 2019/2020 kończą naukę w szkołach lub uczelniach medycznych </w:t>
      </w:r>
      <w:r w:rsidR="00E225A4">
        <w:rPr>
          <w:rFonts w:ascii="Times New Roman" w:hAnsi="Times New Roman"/>
          <w:color w:val="000000" w:themeColor="text1"/>
          <w:sz w:val="24"/>
          <w:szCs w:val="24"/>
        </w:rPr>
        <w:br/>
      </w:r>
      <w:r w:rsidRPr="001D2A16">
        <w:rPr>
          <w:rFonts w:ascii="Times New Roman" w:hAnsi="Times New Roman"/>
          <w:color w:val="000000" w:themeColor="text1"/>
          <w:sz w:val="24"/>
          <w:szCs w:val="24"/>
        </w:rPr>
        <w:t>i weterynaryjnych oraz na kierunkach psychologicznych, albo będące studentkami lub absolwentkami tych szkół lub kierunków, o których mowa w</w:t>
      </w:r>
      <w:r w:rsidR="00B37D3F"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w:t>
      </w:r>
      <w:r w:rsidR="00B37D3F"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2</w:t>
      </w:r>
      <w:r w:rsidR="00B37D3F"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 xml:space="preserve">rozporządzenia </w:t>
      </w:r>
      <w:r w:rsidR="00B37D3F" w:rsidRPr="001D2A16">
        <w:rPr>
          <w:rFonts w:ascii="Times New Roman" w:hAnsi="Times New Roman"/>
          <w:color w:val="000000" w:themeColor="text1"/>
          <w:sz w:val="24"/>
          <w:szCs w:val="24"/>
        </w:rPr>
        <w:t xml:space="preserve">wymienionego w pkt 1 </w:t>
      </w:r>
      <w:proofErr w:type="spellStart"/>
      <w:r w:rsidR="00B37D3F" w:rsidRPr="001D2A16">
        <w:rPr>
          <w:rFonts w:ascii="Times New Roman" w:hAnsi="Times New Roman"/>
          <w:color w:val="000000" w:themeColor="text1"/>
          <w:sz w:val="24"/>
          <w:szCs w:val="24"/>
        </w:rPr>
        <w:t>ppkt</w:t>
      </w:r>
      <w:proofErr w:type="spellEnd"/>
      <w:r w:rsidR="00B37D3F" w:rsidRPr="001D2A16">
        <w:rPr>
          <w:rFonts w:ascii="Times New Roman" w:hAnsi="Times New Roman"/>
          <w:color w:val="000000" w:themeColor="text1"/>
          <w:sz w:val="24"/>
          <w:szCs w:val="24"/>
        </w:rPr>
        <w:t xml:space="preserve"> 11 Wytycznych;</w:t>
      </w:r>
      <w:r w:rsidRPr="001D2A16">
        <w:rPr>
          <w:rFonts w:ascii="Times New Roman" w:hAnsi="Times New Roman"/>
          <w:color w:val="000000" w:themeColor="text1"/>
          <w:sz w:val="24"/>
          <w:szCs w:val="24"/>
        </w:rPr>
        <w:t xml:space="preserve"> </w:t>
      </w:r>
    </w:p>
    <w:p w14:paraId="52F4E143" w14:textId="1CF21579" w:rsidR="00BB3251" w:rsidRPr="001D2A16" w:rsidRDefault="00BB3251" w:rsidP="00BB3251">
      <w:pPr>
        <w:widowControl w:val="0"/>
        <w:numPr>
          <w:ilvl w:val="0"/>
          <w:numId w:val="3"/>
        </w:numPr>
        <w:tabs>
          <w:tab w:val="clear" w:pos="791"/>
        </w:tabs>
        <w:autoSpaceDE w:val="0"/>
        <w:autoSpaceDN w:val="0"/>
        <w:adjustRightInd w:val="0"/>
        <w:spacing w:after="120"/>
        <w:ind w:left="851" w:hanging="425"/>
        <w:jc w:val="both"/>
        <w:rPr>
          <w:rFonts w:ascii="Times New Roman" w:hAnsi="Times New Roman"/>
          <w:bCs/>
          <w:color w:val="000000" w:themeColor="text1"/>
          <w:sz w:val="24"/>
          <w:szCs w:val="24"/>
        </w:rPr>
      </w:pPr>
      <w:r w:rsidRPr="001D2A16">
        <w:rPr>
          <w:rFonts w:ascii="Times New Roman" w:hAnsi="Times New Roman"/>
          <w:color w:val="000000" w:themeColor="text1"/>
          <w:sz w:val="24"/>
          <w:szCs w:val="24"/>
        </w:rPr>
        <w:t>osoby, które ukończyły 18 lat życia i zgłosiły się ochotniczo do</w:t>
      </w:r>
      <w:r w:rsidR="00294E59"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 xml:space="preserve">kwalifikacji wojskowej </w:t>
      </w:r>
      <w:r w:rsidR="00F02E09" w:rsidRPr="001D2A16">
        <w:rPr>
          <w:rFonts w:ascii="Times New Roman" w:hAnsi="Times New Roman"/>
          <w:color w:val="000000" w:themeColor="text1"/>
          <w:sz w:val="24"/>
          <w:szCs w:val="24"/>
        </w:rPr>
        <w:br/>
      </w:r>
      <w:r w:rsidRPr="001D2A16">
        <w:rPr>
          <w:rFonts w:ascii="Times New Roman" w:hAnsi="Times New Roman"/>
          <w:color w:val="000000" w:themeColor="text1"/>
          <w:sz w:val="24"/>
          <w:szCs w:val="24"/>
        </w:rPr>
        <w:t>do końca roku kalendarzowego, w którym kończą 24 lata życia, jeżeli nie posiadają określonej kategorii zdolności do czynnej służby wojskowej, tzw. „ochotnicy”.</w:t>
      </w:r>
    </w:p>
    <w:p w14:paraId="09DE773F" w14:textId="236B34DC" w:rsidR="00BB3251" w:rsidRPr="001D2A16" w:rsidRDefault="00BB3251" w:rsidP="00BB3251">
      <w:pPr>
        <w:pStyle w:val="Tekstpodstawowy2"/>
        <w:numPr>
          <w:ilvl w:val="0"/>
          <w:numId w:val="1"/>
        </w:numPr>
        <w:tabs>
          <w:tab w:val="num" w:pos="426"/>
        </w:tabs>
        <w:spacing w:after="0" w:line="276" w:lineRule="auto"/>
        <w:ind w:left="425"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Do kwalifikacji wojskowej wzywa wójt lub burmistrz (prezydent miasta) za pomocą wezwań imiennych</w:t>
      </w:r>
      <w:r w:rsidR="006E48BA" w:rsidRPr="001D2A16">
        <w:rPr>
          <w:rFonts w:ascii="Times New Roman" w:hAnsi="Times New Roman"/>
          <w:bCs/>
          <w:color w:val="000000" w:themeColor="text1"/>
          <w:sz w:val="24"/>
          <w:szCs w:val="24"/>
        </w:rPr>
        <w:t xml:space="preserve">, których wzory określa rozporządzenie wymienione w pkt 1 </w:t>
      </w:r>
      <w:proofErr w:type="spellStart"/>
      <w:r w:rsidR="006E48BA" w:rsidRPr="001D2A16">
        <w:rPr>
          <w:rFonts w:ascii="Times New Roman" w:hAnsi="Times New Roman"/>
          <w:bCs/>
          <w:color w:val="000000" w:themeColor="text1"/>
          <w:sz w:val="24"/>
          <w:szCs w:val="24"/>
        </w:rPr>
        <w:t>ppkt</w:t>
      </w:r>
      <w:proofErr w:type="spellEnd"/>
      <w:r w:rsidR="006E48BA" w:rsidRPr="001D2A16">
        <w:rPr>
          <w:rFonts w:ascii="Times New Roman" w:hAnsi="Times New Roman"/>
          <w:bCs/>
          <w:color w:val="000000" w:themeColor="text1"/>
          <w:sz w:val="24"/>
          <w:szCs w:val="24"/>
        </w:rPr>
        <w:t xml:space="preserve"> 12</w:t>
      </w:r>
      <w:r w:rsidR="0076294F" w:rsidRPr="001D2A16">
        <w:rPr>
          <w:rFonts w:ascii="Times New Roman" w:hAnsi="Times New Roman"/>
          <w:bCs/>
          <w:color w:val="000000" w:themeColor="text1"/>
          <w:sz w:val="24"/>
          <w:szCs w:val="24"/>
        </w:rPr>
        <w:t xml:space="preserve"> Wytycznych</w:t>
      </w:r>
      <w:r w:rsidRPr="001D2A16">
        <w:rPr>
          <w:rFonts w:ascii="Times New Roman" w:hAnsi="Times New Roman"/>
          <w:bCs/>
          <w:color w:val="000000" w:themeColor="text1"/>
          <w:sz w:val="24"/>
          <w:szCs w:val="24"/>
        </w:rPr>
        <w:t>:</w:t>
      </w:r>
    </w:p>
    <w:p w14:paraId="369156F9" w14:textId="76D39413" w:rsidR="00BB3251" w:rsidRPr="001D2A16" w:rsidRDefault="00BB3251" w:rsidP="008145C2">
      <w:pPr>
        <w:pStyle w:val="Tekstpodstawowy2"/>
        <w:tabs>
          <w:tab w:val="num" w:pos="851"/>
        </w:tabs>
        <w:spacing w:line="276" w:lineRule="auto"/>
        <w:ind w:left="850"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1)</w:t>
      </w:r>
      <w:r w:rsidRPr="001D2A16">
        <w:rPr>
          <w:rFonts w:ascii="Times New Roman" w:hAnsi="Times New Roman"/>
          <w:bCs/>
          <w:color w:val="000000" w:themeColor="text1"/>
          <w:sz w:val="24"/>
          <w:szCs w:val="24"/>
        </w:rPr>
        <w:tab/>
        <w:t xml:space="preserve">wzór </w:t>
      </w:r>
      <w:r w:rsidRPr="001D2A16">
        <w:rPr>
          <w:rFonts w:ascii="Times New Roman" w:hAnsi="Times New Roman"/>
          <w:b/>
          <w:bCs/>
          <w:color w:val="000000" w:themeColor="text1"/>
          <w:sz w:val="24"/>
          <w:szCs w:val="24"/>
          <w:u w:val="single"/>
        </w:rPr>
        <w:t xml:space="preserve">załącznik </w:t>
      </w:r>
      <w:r w:rsidR="00CA0E26" w:rsidRPr="001D2A16">
        <w:rPr>
          <w:rFonts w:ascii="Times New Roman" w:hAnsi="Times New Roman"/>
          <w:b/>
          <w:bCs/>
          <w:color w:val="000000" w:themeColor="text1"/>
          <w:sz w:val="24"/>
          <w:szCs w:val="24"/>
          <w:u w:val="single"/>
        </w:rPr>
        <w:t>Nr 1</w:t>
      </w:r>
      <w:r w:rsidR="00CA0E26" w:rsidRPr="001D2A16">
        <w:rPr>
          <w:rFonts w:ascii="Times New Roman" w:hAnsi="Times New Roman"/>
          <w:bCs/>
          <w:color w:val="000000" w:themeColor="text1"/>
          <w:sz w:val="24"/>
          <w:szCs w:val="24"/>
        </w:rPr>
        <w:t xml:space="preserve"> stosuje</w:t>
      </w:r>
      <w:r w:rsidRPr="001D2A16">
        <w:rPr>
          <w:rFonts w:ascii="Times New Roman" w:hAnsi="Times New Roman"/>
          <w:bCs/>
          <w:color w:val="000000" w:themeColor="text1"/>
          <w:sz w:val="24"/>
          <w:szCs w:val="24"/>
        </w:rPr>
        <w:t xml:space="preserve"> się w celu wzywania osób, o których mowa w </w:t>
      </w:r>
      <w:r w:rsidR="008145C2" w:rsidRPr="001D2A16">
        <w:rPr>
          <w:rFonts w:ascii="Times New Roman" w:hAnsi="Times New Roman"/>
          <w:bCs/>
          <w:color w:val="000000" w:themeColor="text1"/>
          <w:sz w:val="24"/>
          <w:szCs w:val="24"/>
        </w:rPr>
        <w:t xml:space="preserve">ustawie </w:t>
      </w:r>
      <w:r w:rsidR="008145C2"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art. 32 ust. 1 </w:t>
      </w:r>
      <w:r w:rsidR="008145C2" w:rsidRPr="001D2A16">
        <w:rPr>
          <w:rFonts w:ascii="Times New Roman" w:hAnsi="Times New Roman"/>
          <w:bCs/>
          <w:color w:val="000000" w:themeColor="text1"/>
          <w:sz w:val="24"/>
          <w:szCs w:val="24"/>
        </w:rPr>
        <w:t>(rocznik podstawowy), w art. 32 ust</w:t>
      </w:r>
      <w:r w:rsidRPr="001D2A16">
        <w:rPr>
          <w:rFonts w:ascii="Times New Roman" w:hAnsi="Times New Roman"/>
          <w:bCs/>
          <w:color w:val="000000" w:themeColor="text1"/>
          <w:sz w:val="24"/>
          <w:szCs w:val="24"/>
        </w:rPr>
        <w:t xml:space="preserve"> 3 </w:t>
      </w:r>
      <w:r w:rsidR="008145C2" w:rsidRPr="001D2A16">
        <w:rPr>
          <w:rFonts w:ascii="Times New Roman" w:hAnsi="Times New Roman"/>
          <w:bCs/>
          <w:color w:val="000000" w:themeColor="text1"/>
          <w:sz w:val="24"/>
          <w:szCs w:val="24"/>
        </w:rPr>
        <w:t xml:space="preserve">(roczniki starsze) </w:t>
      </w:r>
      <w:r w:rsidRPr="001D2A16">
        <w:rPr>
          <w:rFonts w:ascii="Times New Roman" w:hAnsi="Times New Roman"/>
          <w:bCs/>
          <w:color w:val="000000" w:themeColor="text1"/>
          <w:sz w:val="24"/>
          <w:szCs w:val="24"/>
        </w:rPr>
        <w:t xml:space="preserve">oraz w art. 48 ust. 1 </w:t>
      </w:r>
      <w:r w:rsidR="008145C2" w:rsidRPr="001D2A16">
        <w:rPr>
          <w:rFonts w:ascii="Times New Roman" w:hAnsi="Times New Roman"/>
          <w:bCs/>
          <w:color w:val="000000" w:themeColor="text1"/>
          <w:sz w:val="24"/>
          <w:szCs w:val="24"/>
        </w:rPr>
        <w:t>(kobiety)</w:t>
      </w:r>
      <w:r w:rsidRPr="001D2A16">
        <w:rPr>
          <w:rFonts w:ascii="Times New Roman" w:hAnsi="Times New Roman"/>
          <w:bCs/>
          <w:color w:val="000000" w:themeColor="text1"/>
          <w:sz w:val="24"/>
          <w:szCs w:val="24"/>
        </w:rPr>
        <w:t xml:space="preserve">, </w:t>
      </w:r>
    </w:p>
    <w:p w14:paraId="00C252F2" w14:textId="1E600F1B" w:rsidR="00BB3251" w:rsidRPr="001D2A16" w:rsidRDefault="00BB3251" w:rsidP="00F02E09">
      <w:pPr>
        <w:pStyle w:val="Tekstpodstawowy2"/>
        <w:tabs>
          <w:tab w:val="num" w:pos="851"/>
        </w:tabs>
        <w:spacing w:line="276" w:lineRule="auto"/>
        <w:ind w:left="851"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2)</w:t>
      </w:r>
      <w:r w:rsidRPr="001D2A16">
        <w:rPr>
          <w:rFonts w:ascii="Times New Roman" w:hAnsi="Times New Roman"/>
          <w:bCs/>
          <w:color w:val="000000" w:themeColor="text1"/>
          <w:sz w:val="24"/>
          <w:szCs w:val="24"/>
        </w:rPr>
        <w:tab/>
        <w:t xml:space="preserve">wzór </w:t>
      </w:r>
      <w:r w:rsidRPr="001D2A16">
        <w:rPr>
          <w:rFonts w:ascii="Times New Roman" w:hAnsi="Times New Roman"/>
          <w:b/>
          <w:bCs/>
          <w:color w:val="000000" w:themeColor="text1"/>
          <w:sz w:val="24"/>
          <w:szCs w:val="24"/>
          <w:u w:val="single"/>
        </w:rPr>
        <w:t xml:space="preserve">załącznik </w:t>
      </w:r>
      <w:r w:rsidR="00CA0E26" w:rsidRPr="001D2A16">
        <w:rPr>
          <w:rFonts w:ascii="Times New Roman" w:hAnsi="Times New Roman"/>
          <w:b/>
          <w:bCs/>
          <w:color w:val="000000" w:themeColor="text1"/>
          <w:sz w:val="24"/>
          <w:szCs w:val="24"/>
          <w:u w:val="single"/>
        </w:rPr>
        <w:t>Nr 2</w:t>
      </w:r>
      <w:r w:rsidR="00CA0E26" w:rsidRPr="001D2A16">
        <w:rPr>
          <w:rFonts w:ascii="Times New Roman" w:hAnsi="Times New Roman"/>
          <w:bCs/>
          <w:color w:val="000000" w:themeColor="text1"/>
          <w:sz w:val="24"/>
          <w:szCs w:val="24"/>
        </w:rPr>
        <w:t xml:space="preserve"> stosuje</w:t>
      </w:r>
      <w:r w:rsidRPr="001D2A16">
        <w:rPr>
          <w:rFonts w:ascii="Times New Roman" w:hAnsi="Times New Roman"/>
          <w:bCs/>
          <w:color w:val="000000" w:themeColor="text1"/>
          <w:sz w:val="24"/>
          <w:szCs w:val="24"/>
        </w:rPr>
        <w:t xml:space="preserve"> się </w:t>
      </w:r>
      <w:r w:rsidR="006E48BA" w:rsidRPr="001D2A16">
        <w:rPr>
          <w:rFonts w:ascii="Times New Roman" w:hAnsi="Times New Roman"/>
          <w:bCs/>
          <w:color w:val="000000" w:themeColor="text1"/>
          <w:sz w:val="24"/>
          <w:szCs w:val="24"/>
        </w:rPr>
        <w:t>w celu wezwania osób</w:t>
      </w:r>
      <w:r w:rsidRPr="001D2A16">
        <w:rPr>
          <w:rFonts w:ascii="Times New Roman" w:hAnsi="Times New Roman"/>
          <w:bCs/>
          <w:color w:val="000000" w:themeColor="text1"/>
          <w:sz w:val="24"/>
          <w:szCs w:val="24"/>
        </w:rPr>
        <w:t xml:space="preserve">, o których mowa w </w:t>
      </w:r>
      <w:r w:rsidR="008145C2" w:rsidRPr="001D2A16">
        <w:rPr>
          <w:rFonts w:ascii="Times New Roman" w:hAnsi="Times New Roman"/>
          <w:bCs/>
          <w:color w:val="000000" w:themeColor="text1"/>
          <w:sz w:val="24"/>
          <w:szCs w:val="24"/>
        </w:rPr>
        <w:t xml:space="preserve">ustawie </w:t>
      </w:r>
      <w:r w:rsidR="008145C2"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art. 28 ust. 4</w:t>
      </w:r>
      <w:r w:rsidR="002613AA" w:rsidRPr="001D2A16">
        <w:rPr>
          <w:rFonts w:ascii="Times New Roman" w:hAnsi="Times New Roman"/>
          <w:bCs/>
          <w:color w:val="000000" w:themeColor="text1"/>
          <w:sz w:val="24"/>
          <w:szCs w:val="24"/>
        </w:rPr>
        <w:t>b</w:t>
      </w:r>
      <w:r w:rsidRPr="001D2A16">
        <w:rPr>
          <w:rFonts w:ascii="Times New Roman" w:hAnsi="Times New Roman"/>
          <w:bCs/>
          <w:color w:val="000000" w:themeColor="text1"/>
          <w:sz w:val="24"/>
          <w:szCs w:val="24"/>
        </w:rPr>
        <w:t xml:space="preserve"> </w:t>
      </w:r>
      <w:r w:rsidR="008145C2" w:rsidRPr="001D2A16">
        <w:rPr>
          <w:rFonts w:ascii="Times New Roman" w:hAnsi="Times New Roman"/>
          <w:bCs/>
          <w:color w:val="000000" w:themeColor="text1"/>
          <w:sz w:val="24"/>
          <w:szCs w:val="24"/>
        </w:rPr>
        <w:t>(</w:t>
      </w:r>
      <w:r w:rsidR="002613AA" w:rsidRPr="001D2A16">
        <w:rPr>
          <w:rFonts w:ascii="Times New Roman" w:hAnsi="Times New Roman"/>
          <w:bCs/>
          <w:color w:val="000000" w:themeColor="text1"/>
          <w:sz w:val="24"/>
          <w:szCs w:val="24"/>
        </w:rPr>
        <w:t xml:space="preserve">stawały już do kwalifikacji, orzeczono im </w:t>
      </w:r>
      <w:r w:rsidR="002613AA" w:rsidRPr="001D2A16">
        <w:rPr>
          <w:rFonts w:ascii="Times New Roman" w:hAnsi="Times New Roman"/>
          <w:b/>
          <w:bCs/>
          <w:color w:val="000000" w:themeColor="text1"/>
          <w:sz w:val="24"/>
          <w:szCs w:val="24"/>
        </w:rPr>
        <w:t xml:space="preserve">kat. </w:t>
      </w:r>
      <w:r w:rsidR="006E2BC9" w:rsidRPr="001D2A16">
        <w:rPr>
          <w:rFonts w:ascii="Times New Roman" w:hAnsi="Times New Roman"/>
          <w:b/>
          <w:bCs/>
          <w:color w:val="000000" w:themeColor="text1"/>
          <w:sz w:val="24"/>
          <w:szCs w:val="24"/>
        </w:rPr>
        <w:t>B</w:t>
      </w:r>
      <w:r w:rsidR="002613AA" w:rsidRPr="001D2A16">
        <w:rPr>
          <w:rFonts w:ascii="Times New Roman" w:hAnsi="Times New Roman"/>
          <w:b/>
          <w:bCs/>
          <w:color w:val="000000" w:themeColor="text1"/>
          <w:sz w:val="24"/>
          <w:szCs w:val="24"/>
        </w:rPr>
        <w:t>,</w:t>
      </w:r>
      <w:r w:rsidR="002613AA" w:rsidRPr="001D2A16">
        <w:rPr>
          <w:rFonts w:ascii="Times New Roman" w:hAnsi="Times New Roman"/>
          <w:bCs/>
          <w:color w:val="000000" w:themeColor="text1"/>
          <w:sz w:val="24"/>
          <w:szCs w:val="24"/>
        </w:rPr>
        <w:t xml:space="preserve"> wnioskują o jej zmianę) </w:t>
      </w:r>
      <w:r w:rsidRPr="001D2A16">
        <w:rPr>
          <w:rFonts w:ascii="Times New Roman" w:hAnsi="Times New Roman"/>
          <w:bCs/>
          <w:color w:val="000000" w:themeColor="text1"/>
          <w:sz w:val="24"/>
          <w:szCs w:val="24"/>
        </w:rPr>
        <w:t xml:space="preserve">oraz art. 32 ust. 4 </w:t>
      </w:r>
      <w:r w:rsidR="002613AA" w:rsidRPr="001D2A16">
        <w:rPr>
          <w:rFonts w:ascii="Times New Roman" w:hAnsi="Times New Roman"/>
          <w:bCs/>
          <w:color w:val="000000" w:themeColor="text1"/>
          <w:sz w:val="24"/>
          <w:szCs w:val="24"/>
        </w:rPr>
        <w:t>(ochotnicy</w:t>
      </w:r>
      <w:r w:rsidR="00CE72A8" w:rsidRPr="001D2A16">
        <w:rPr>
          <w:rFonts w:ascii="Times New Roman" w:hAnsi="Times New Roman"/>
          <w:bCs/>
          <w:color w:val="000000" w:themeColor="text1"/>
          <w:sz w:val="24"/>
          <w:szCs w:val="24"/>
        </w:rPr>
        <w:t>, ochotniczki</w:t>
      </w:r>
      <w:r w:rsidR="002613AA" w:rsidRPr="001D2A16">
        <w:rPr>
          <w:rFonts w:ascii="Times New Roman" w:hAnsi="Times New Roman"/>
          <w:bCs/>
          <w:color w:val="000000" w:themeColor="text1"/>
          <w:sz w:val="24"/>
          <w:szCs w:val="24"/>
        </w:rPr>
        <w:t>)</w:t>
      </w:r>
      <w:r w:rsidR="006E2BC9" w:rsidRPr="001D2A16">
        <w:rPr>
          <w:rFonts w:ascii="Times New Roman" w:hAnsi="Times New Roman"/>
          <w:bCs/>
          <w:color w:val="000000" w:themeColor="text1"/>
          <w:sz w:val="24"/>
          <w:szCs w:val="24"/>
        </w:rPr>
        <w:t>.</w:t>
      </w:r>
    </w:p>
    <w:p w14:paraId="39F4C224" w14:textId="5D481790" w:rsidR="00BB3251" w:rsidRPr="001D2A16" w:rsidRDefault="00BB3251" w:rsidP="00BB3251">
      <w:pPr>
        <w:pStyle w:val="Tekstpodstawowy2"/>
        <w:numPr>
          <w:ilvl w:val="0"/>
          <w:numId w:val="1"/>
        </w:numPr>
        <w:tabs>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Wezwania imienne należy rozsyłać za pocztowym poświadczeniem odbioru, a zwrotki dołączać do dokumentacji kwalifikacji wojskowej. Wezwania powinny uwzględniać rozłożenie zgłaszanie się osób na różne godziny w ciągu </w:t>
      </w:r>
      <w:r w:rsidR="0060489B" w:rsidRPr="001D2A16">
        <w:rPr>
          <w:rFonts w:ascii="Times New Roman" w:hAnsi="Times New Roman"/>
          <w:bCs/>
          <w:color w:val="000000" w:themeColor="text1"/>
          <w:sz w:val="24"/>
          <w:szCs w:val="24"/>
        </w:rPr>
        <w:t>dnia</w:t>
      </w:r>
      <w:r w:rsidRPr="001D2A16">
        <w:rPr>
          <w:rFonts w:ascii="Times New Roman" w:hAnsi="Times New Roman"/>
          <w:bCs/>
          <w:color w:val="000000" w:themeColor="text1"/>
          <w:sz w:val="24"/>
          <w:szCs w:val="24"/>
        </w:rPr>
        <w:t xml:space="preserve"> pracy komisji, uwzględniać miejscowe uwarunkowania komunikacyjne, a także w miarę równomiernie obciążać godziny pracy </w:t>
      </w:r>
      <w:proofErr w:type="spellStart"/>
      <w:r w:rsidRPr="001D2A16">
        <w:rPr>
          <w:rFonts w:ascii="Times New Roman" w:hAnsi="Times New Roman"/>
          <w:bCs/>
          <w:color w:val="000000" w:themeColor="text1"/>
          <w:sz w:val="24"/>
          <w:szCs w:val="24"/>
        </w:rPr>
        <w:t>PKLek</w:t>
      </w:r>
      <w:proofErr w:type="spellEnd"/>
      <w:r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lastRenderedPageBreak/>
        <w:t>w danym dniu – ze względów organizacyjnych i porządkowych, wskazane byłoby określanie różnych godzin stawiennictwa.</w:t>
      </w:r>
    </w:p>
    <w:p w14:paraId="672A10CB" w14:textId="455A1C08" w:rsidR="00BB3251" w:rsidRPr="001D2A16" w:rsidRDefault="00BB3251" w:rsidP="00C00F6D">
      <w:pPr>
        <w:pStyle w:val="Tekstpodstawowy2"/>
        <w:numPr>
          <w:ilvl w:val="0"/>
          <w:numId w:val="1"/>
        </w:numPr>
        <w:tabs>
          <w:tab w:val="num" w:pos="426"/>
        </w:tabs>
        <w:spacing w:line="276" w:lineRule="auto"/>
        <w:ind w:left="425" w:hanging="425"/>
        <w:jc w:val="both"/>
        <w:rPr>
          <w:rFonts w:ascii="Times New Roman" w:hAnsi="Times New Roman"/>
          <w:color w:val="000000" w:themeColor="text1"/>
          <w:sz w:val="24"/>
          <w:szCs w:val="24"/>
        </w:rPr>
      </w:pPr>
      <w:r w:rsidRPr="001D2A16">
        <w:rPr>
          <w:rFonts w:ascii="Times New Roman" w:hAnsi="Times New Roman"/>
          <w:color w:val="000000" w:themeColor="text1"/>
          <w:sz w:val="24"/>
          <w:szCs w:val="24"/>
        </w:rPr>
        <w:t>W uzasadnionych przypadkach termin stawiennictwa do kwalifikacji wojskowej można uzgadniać w trybie indywidualnym z osob</w:t>
      </w:r>
      <w:r w:rsidR="00CE72A8" w:rsidRPr="001D2A16">
        <w:rPr>
          <w:rFonts w:ascii="Times New Roman" w:hAnsi="Times New Roman"/>
          <w:color w:val="000000" w:themeColor="text1"/>
          <w:sz w:val="24"/>
          <w:szCs w:val="24"/>
        </w:rPr>
        <w:t>ą</w:t>
      </w:r>
      <w:r w:rsidRPr="001D2A16">
        <w:rPr>
          <w:rFonts w:ascii="Times New Roman" w:hAnsi="Times New Roman"/>
          <w:color w:val="000000" w:themeColor="text1"/>
          <w:sz w:val="24"/>
          <w:szCs w:val="24"/>
        </w:rPr>
        <w:t xml:space="preserve"> wezwan</w:t>
      </w:r>
      <w:r w:rsidR="00CE72A8" w:rsidRPr="001D2A16">
        <w:rPr>
          <w:rFonts w:ascii="Times New Roman" w:hAnsi="Times New Roman"/>
          <w:color w:val="000000" w:themeColor="text1"/>
          <w:sz w:val="24"/>
          <w:szCs w:val="24"/>
        </w:rPr>
        <w:t>ą</w:t>
      </w:r>
      <w:r w:rsidRPr="001D2A16">
        <w:rPr>
          <w:rFonts w:ascii="Times New Roman" w:hAnsi="Times New Roman"/>
          <w:color w:val="000000" w:themeColor="text1"/>
          <w:sz w:val="24"/>
          <w:szCs w:val="24"/>
        </w:rPr>
        <w:t>, jeżeli osob</w:t>
      </w:r>
      <w:r w:rsidR="00CE72A8" w:rsidRPr="001D2A16">
        <w:rPr>
          <w:rFonts w:ascii="Times New Roman" w:hAnsi="Times New Roman"/>
          <w:color w:val="000000" w:themeColor="text1"/>
          <w:sz w:val="24"/>
          <w:szCs w:val="24"/>
        </w:rPr>
        <w:t>a</w:t>
      </w:r>
      <w:r w:rsidRPr="001D2A16">
        <w:rPr>
          <w:rFonts w:ascii="Times New Roman" w:hAnsi="Times New Roman"/>
          <w:color w:val="000000" w:themeColor="text1"/>
          <w:sz w:val="24"/>
          <w:szCs w:val="24"/>
        </w:rPr>
        <w:t xml:space="preserve"> tak</w:t>
      </w:r>
      <w:r w:rsidR="00CE72A8" w:rsidRPr="001D2A16">
        <w:rPr>
          <w:rFonts w:ascii="Times New Roman" w:hAnsi="Times New Roman"/>
          <w:color w:val="000000" w:themeColor="text1"/>
          <w:sz w:val="24"/>
          <w:szCs w:val="24"/>
        </w:rPr>
        <w:t>a</w:t>
      </w:r>
      <w:r w:rsidRPr="001D2A16">
        <w:rPr>
          <w:rFonts w:ascii="Times New Roman" w:hAnsi="Times New Roman"/>
          <w:color w:val="000000" w:themeColor="text1"/>
          <w:sz w:val="24"/>
          <w:szCs w:val="24"/>
        </w:rPr>
        <w:t xml:space="preserve"> zwró</w:t>
      </w:r>
      <w:r w:rsidR="00CE72A8" w:rsidRPr="001D2A16">
        <w:rPr>
          <w:rFonts w:ascii="Times New Roman" w:hAnsi="Times New Roman"/>
          <w:color w:val="000000" w:themeColor="text1"/>
          <w:sz w:val="24"/>
          <w:szCs w:val="24"/>
        </w:rPr>
        <w:t>ci</w:t>
      </w:r>
      <w:r w:rsidRPr="001D2A16">
        <w:rPr>
          <w:rFonts w:ascii="Times New Roman" w:hAnsi="Times New Roman"/>
          <w:color w:val="000000" w:themeColor="text1"/>
          <w:sz w:val="24"/>
          <w:szCs w:val="24"/>
        </w:rPr>
        <w:t xml:space="preserve"> się</w:t>
      </w:r>
      <w:r w:rsidR="00CE72A8"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 xml:space="preserve">do </w:t>
      </w:r>
      <w:r w:rsidR="00CE72A8" w:rsidRPr="001D2A16">
        <w:rPr>
          <w:rFonts w:ascii="Times New Roman" w:hAnsi="Times New Roman"/>
          <w:color w:val="000000" w:themeColor="text1"/>
          <w:sz w:val="24"/>
          <w:szCs w:val="24"/>
        </w:rPr>
        <w:t xml:space="preserve">wójta, burmistrza (prezydenta miasta) </w:t>
      </w:r>
      <w:r w:rsidRPr="001D2A16">
        <w:rPr>
          <w:rFonts w:ascii="Times New Roman" w:hAnsi="Times New Roman"/>
          <w:color w:val="000000" w:themeColor="text1"/>
          <w:sz w:val="24"/>
          <w:szCs w:val="24"/>
        </w:rPr>
        <w:t>z</w:t>
      </w:r>
      <w:r w:rsidR="002A028C"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wnioskiem w tej sprawie</w:t>
      </w:r>
      <w:r w:rsidR="002A028C" w:rsidRPr="001D2A16">
        <w:rPr>
          <w:rFonts w:ascii="Times New Roman" w:hAnsi="Times New Roman"/>
          <w:color w:val="000000" w:themeColor="text1"/>
          <w:sz w:val="24"/>
          <w:szCs w:val="24"/>
        </w:rPr>
        <w:t xml:space="preserve"> i usprawiedliwi przyczynę niestawienia się</w:t>
      </w:r>
      <w:r w:rsidRPr="001D2A16">
        <w:rPr>
          <w:rFonts w:ascii="Times New Roman" w:hAnsi="Times New Roman"/>
          <w:color w:val="000000" w:themeColor="text1"/>
          <w:sz w:val="24"/>
          <w:szCs w:val="24"/>
        </w:rPr>
        <w:t>.</w:t>
      </w:r>
    </w:p>
    <w:p w14:paraId="53D3204D" w14:textId="542AD64A" w:rsidR="00BB3251" w:rsidRPr="001D2A16" w:rsidRDefault="00BB3251" w:rsidP="00C00F6D">
      <w:pPr>
        <w:pStyle w:val="Tekstpodstawowy2"/>
        <w:numPr>
          <w:ilvl w:val="0"/>
          <w:numId w:val="1"/>
        </w:numPr>
        <w:tabs>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b/>
          <w:color w:val="000000" w:themeColor="text1"/>
          <w:sz w:val="24"/>
          <w:szCs w:val="24"/>
        </w:rPr>
        <w:t>Listę</w:t>
      </w:r>
      <w:r w:rsidRPr="001D2A16">
        <w:rPr>
          <w:rFonts w:ascii="Times New Roman" w:hAnsi="Times New Roman"/>
          <w:b/>
          <w:bCs/>
          <w:color w:val="000000" w:themeColor="text1"/>
          <w:sz w:val="24"/>
          <w:szCs w:val="24"/>
        </w:rPr>
        <w:t xml:space="preserve"> stawiennictwa osób do kwalifikacji wojskowej</w:t>
      </w:r>
      <w:r w:rsidRPr="001D2A16">
        <w:rPr>
          <w:rFonts w:ascii="Times New Roman" w:hAnsi="Times New Roman"/>
          <w:bCs/>
          <w:color w:val="000000" w:themeColor="text1"/>
          <w:sz w:val="24"/>
          <w:szCs w:val="24"/>
        </w:rPr>
        <w:t xml:space="preserve"> sporządza wójt, burmistrz (prezydent miasta) wg wzoru stanowiącego załącznik Nr 3 do </w:t>
      </w:r>
      <w:r w:rsidR="00215176" w:rsidRPr="001D2A16">
        <w:rPr>
          <w:rFonts w:ascii="Times New Roman" w:hAnsi="Times New Roman"/>
          <w:bCs/>
          <w:color w:val="000000" w:themeColor="text1"/>
          <w:sz w:val="24"/>
          <w:szCs w:val="24"/>
        </w:rPr>
        <w:t>rozporządzenia w</w:t>
      </w:r>
      <w:r w:rsidR="002A028C" w:rsidRPr="001D2A16">
        <w:rPr>
          <w:rFonts w:ascii="Times New Roman" w:hAnsi="Times New Roman"/>
          <w:bCs/>
          <w:color w:val="000000" w:themeColor="text1"/>
          <w:sz w:val="24"/>
          <w:szCs w:val="24"/>
        </w:rPr>
        <w:t xml:space="preserve">skazanego </w:t>
      </w:r>
      <w:r w:rsidR="00215176" w:rsidRPr="001D2A16">
        <w:rPr>
          <w:rFonts w:ascii="Times New Roman" w:hAnsi="Times New Roman"/>
          <w:bCs/>
          <w:color w:val="000000" w:themeColor="text1"/>
          <w:sz w:val="24"/>
          <w:szCs w:val="24"/>
        </w:rPr>
        <w:t xml:space="preserve">w pkt 1 </w:t>
      </w:r>
      <w:proofErr w:type="spellStart"/>
      <w:r w:rsidR="00215176" w:rsidRPr="001D2A16">
        <w:rPr>
          <w:rFonts w:ascii="Times New Roman" w:hAnsi="Times New Roman"/>
          <w:bCs/>
          <w:color w:val="000000" w:themeColor="text1"/>
          <w:sz w:val="24"/>
          <w:szCs w:val="24"/>
        </w:rPr>
        <w:t>ppkt</w:t>
      </w:r>
      <w:proofErr w:type="spellEnd"/>
      <w:r w:rsidR="00215176" w:rsidRPr="001D2A16">
        <w:rPr>
          <w:rFonts w:ascii="Times New Roman" w:hAnsi="Times New Roman"/>
          <w:bCs/>
          <w:color w:val="000000" w:themeColor="text1"/>
          <w:sz w:val="24"/>
          <w:szCs w:val="24"/>
        </w:rPr>
        <w:t xml:space="preserve"> 12</w:t>
      </w:r>
      <w:r w:rsidR="0076294F" w:rsidRPr="001D2A16">
        <w:rPr>
          <w:rFonts w:ascii="Times New Roman" w:hAnsi="Times New Roman"/>
          <w:bCs/>
          <w:color w:val="000000" w:themeColor="text1"/>
          <w:sz w:val="24"/>
          <w:szCs w:val="24"/>
        </w:rPr>
        <w:t xml:space="preserve"> Wytycznych</w:t>
      </w:r>
      <w:r w:rsidRPr="001D2A16">
        <w:rPr>
          <w:rFonts w:ascii="Times New Roman" w:hAnsi="Times New Roman"/>
          <w:bCs/>
          <w:color w:val="000000" w:themeColor="text1"/>
          <w:sz w:val="24"/>
          <w:szCs w:val="24"/>
        </w:rPr>
        <w:t>, w dwóch (2) egz</w:t>
      </w:r>
      <w:r w:rsidR="00C00F6D" w:rsidRPr="001D2A16">
        <w:rPr>
          <w:rFonts w:ascii="Times New Roman" w:hAnsi="Times New Roman"/>
          <w:bCs/>
          <w:color w:val="000000" w:themeColor="text1"/>
          <w:sz w:val="24"/>
          <w:szCs w:val="24"/>
        </w:rPr>
        <w:t>emplarzach</w:t>
      </w:r>
      <w:r w:rsidRPr="001D2A16">
        <w:rPr>
          <w:rFonts w:ascii="Times New Roman" w:hAnsi="Times New Roman"/>
          <w:bCs/>
          <w:color w:val="000000" w:themeColor="text1"/>
          <w:sz w:val="24"/>
          <w:szCs w:val="24"/>
        </w:rPr>
        <w:t xml:space="preserve"> - dla każdej gminy (miasta, dzielnicy) oddzielnie. Należy ją sporządzić z wnikliwą starannością, przestrzegając zapisy </w:t>
      </w:r>
      <w:r w:rsidRPr="001D2A16">
        <w:rPr>
          <w:rFonts w:ascii="Times New Roman" w:hAnsi="Times New Roman"/>
          <w:b/>
          <w:bCs/>
          <w:color w:val="000000" w:themeColor="text1"/>
          <w:sz w:val="24"/>
          <w:szCs w:val="24"/>
        </w:rPr>
        <w:t>art. 32 ust. 9 pkt 1 ustawy</w:t>
      </w:r>
      <w:r w:rsidRPr="001D2A16">
        <w:rPr>
          <w:rFonts w:ascii="Times New Roman" w:hAnsi="Times New Roman"/>
          <w:bCs/>
          <w:color w:val="000000" w:themeColor="text1"/>
          <w:sz w:val="24"/>
          <w:szCs w:val="24"/>
        </w:rPr>
        <w:t xml:space="preserve"> oraz </w:t>
      </w:r>
      <w:r w:rsidRPr="001D2A16">
        <w:rPr>
          <w:rFonts w:ascii="Times New Roman" w:hAnsi="Times New Roman"/>
          <w:b/>
          <w:bCs/>
          <w:color w:val="000000" w:themeColor="text1"/>
          <w:sz w:val="24"/>
          <w:szCs w:val="24"/>
        </w:rPr>
        <w:t>§ 9 rozporządzenia</w:t>
      </w:r>
      <w:r w:rsidRPr="001D2A16">
        <w:rPr>
          <w:rFonts w:ascii="Times New Roman" w:hAnsi="Times New Roman"/>
          <w:bCs/>
          <w:color w:val="000000" w:themeColor="text1"/>
          <w:sz w:val="24"/>
          <w:szCs w:val="24"/>
        </w:rPr>
        <w:t xml:space="preserve">. Do ich sporządzania należy wykorzystać wydruki komputerowe danych osobowych mężczyzn urodzonych w 2001 r., skonfrontować je z danymi źródłowymi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(tj. z rejestrami osób objętych rejestracją i wykazami osób</w:t>
      </w:r>
      <w:r w:rsidR="00E225A4">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o nieuregulowanym stosunku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do powszechnego obowiązku obrony, przekazanymi przez WKU), dokonać ich aktualizacji (skreśleń bądź uzupełnień) z wykorzystaniem danych osobowych z ewidencji ludności. Dopiero po dokonaniu tych czynności oraz pominięciu osób skreślonych listę należy ponumerować - pozwoli to na zminimalizowanie liczby błędów popełnianych przy sporządzaniu sprawozdania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z pracy komisji lekarskiej. Jeden egzemplarz tak sporządzonej listy, podpisany przez wójta, burmistrza (prezydenta miasta), należy przekazać przewodniczącemu </w:t>
      </w:r>
      <w:proofErr w:type="spellStart"/>
      <w:r w:rsidRPr="001D2A16">
        <w:rPr>
          <w:rFonts w:ascii="Times New Roman" w:hAnsi="Times New Roman"/>
          <w:bCs/>
          <w:color w:val="000000" w:themeColor="text1"/>
          <w:sz w:val="24"/>
          <w:szCs w:val="24"/>
        </w:rPr>
        <w:t>PKLek</w:t>
      </w:r>
      <w:proofErr w:type="spellEnd"/>
      <w:r w:rsidRPr="001D2A16">
        <w:rPr>
          <w:rFonts w:ascii="Times New Roman" w:hAnsi="Times New Roman"/>
          <w:bCs/>
          <w:color w:val="000000" w:themeColor="text1"/>
          <w:sz w:val="24"/>
          <w:szCs w:val="24"/>
        </w:rPr>
        <w:t xml:space="preserve">. </w:t>
      </w:r>
    </w:p>
    <w:p w14:paraId="658AFAAB" w14:textId="0E3555DF" w:rsidR="00BB3251" w:rsidRPr="001D2A16" w:rsidRDefault="00C00F6D" w:rsidP="00BB3251">
      <w:pPr>
        <w:pStyle w:val="Tekstpodstawowy2"/>
        <w:numPr>
          <w:ilvl w:val="0"/>
          <w:numId w:val="1"/>
        </w:numPr>
        <w:tabs>
          <w:tab w:val="num" w:pos="426"/>
        </w:tabs>
        <w:spacing w:line="276" w:lineRule="auto"/>
        <w:ind w:left="425" w:hanging="425"/>
        <w:jc w:val="both"/>
        <w:rPr>
          <w:rFonts w:ascii="Times New Roman" w:hAnsi="Times New Roman"/>
          <w:color w:val="000000" w:themeColor="text1"/>
          <w:sz w:val="24"/>
          <w:szCs w:val="24"/>
        </w:rPr>
      </w:pPr>
      <w:r w:rsidRPr="001D2A16">
        <w:rPr>
          <w:rFonts w:ascii="Times New Roman" w:hAnsi="Times New Roman"/>
          <w:bCs/>
          <w:color w:val="000000" w:themeColor="text1"/>
          <w:sz w:val="24"/>
          <w:szCs w:val="24"/>
        </w:rPr>
        <w:t xml:space="preserve">Do kwalifikacji nie </w:t>
      </w:r>
      <w:r w:rsidR="00BB3251" w:rsidRPr="001D2A16">
        <w:rPr>
          <w:rFonts w:ascii="Times New Roman" w:hAnsi="Times New Roman"/>
          <w:bCs/>
          <w:color w:val="000000" w:themeColor="text1"/>
          <w:sz w:val="24"/>
          <w:szCs w:val="24"/>
        </w:rPr>
        <w:t>należy wzywać i poddawać badaniom lekarskim osób uznanych,</w:t>
      </w:r>
      <w:r w:rsidR="00E225A4">
        <w:rPr>
          <w:rFonts w:ascii="Times New Roman" w:hAnsi="Times New Roman"/>
          <w:bCs/>
          <w:color w:val="000000" w:themeColor="text1"/>
          <w:sz w:val="24"/>
          <w:szCs w:val="24"/>
        </w:rPr>
        <w:t xml:space="preserve"> </w:t>
      </w:r>
      <w:r w:rsidR="00BB3251" w:rsidRPr="001D2A16">
        <w:rPr>
          <w:rFonts w:ascii="Times New Roman" w:hAnsi="Times New Roman"/>
          <w:bCs/>
          <w:color w:val="000000" w:themeColor="text1"/>
          <w:sz w:val="24"/>
          <w:szCs w:val="24"/>
        </w:rPr>
        <w:t xml:space="preserve">jako czasowo niezdolne do czynnej służby wojskowej (kat. „B”) przed upływem okresu tej niezdolności chyba, że osoba taka sama ubiega się (tj. złożyła wniosek) o zmianę orzeczenia </w:t>
      </w:r>
      <w:r w:rsidR="00E225A4">
        <w:rPr>
          <w:rFonts w:ascii="Times New Roman" w:hAnsi="Times New Roman"/>
          <w:bCs/>
          <w:color w:val="000000" w:themeColor="text1"/>
          <w:sz w:val="24"/>
          <w:szCs w:val="24"/>
        </w:rPr>
        <w:br/>
      </w:r>
      <w:r w:rsidR="00BB3251" w:rsidRPr="001D2A16">
        <w:rPr>
          <w:rFonts w:ascii="Times New Roman" w:hAnsi="Times New Roman"/>
          <w:bCs/>
          <w:color w:val="000000" w:themeColor="text1"/>
          <w:sz w:val="24"/>
          <w:szCs w:val="24"/>
        </w:rPr>
        <w:t>na podstawie art. 28 ust. 4 ustawy z powodu istotnych zmian w stanie zdrowia</w:t>
      </w:r>
      <w:r w:rsidR="00E225A4">
        <w:rPr>
          <w:rFonts w:ascii="Times New Roman" w:hAnsi="Times New Roman"/>
          <w:bCs/>
          <w:color w:val="000000" w:themeColor="text1"/>
          <w:sz w:val="24"/>
          <w:szCs w:val="24"/>
        </w:rPr>
        <w:t xml:space="preserve"> </w:t>
      </w:r>
      <w:r w:rsidR="00BB3251" w:rsidRPr="001D2A16">
        <w:rPr>
          <w:rFonts w:ascii="Times New Roman" w:hAnsi="Times New Roman"/>
          <w:bCs/>
          <w:color w:val="000000" w:themeColor="text1"/>
          <w:sz w:val="24"/>
          <w:szCs w:val="24"/>
        </w:rPr>
        <w:t xml:space="preserve">(w przypadku stwierdzenia takich zmian </w:t>
      </w:r>
      <w:proofErr w:type="spellStart"/>
      <w:r w:rsidR="00BB3251" w:rsidRPr="001D2A16">
        <w:rPr>
          <w:rFonts w:ascii="Times New Roman" w:hAnsi="Times New Roman"/>
          <w:bCs/>
          <w:color w:val="000000" w:themeColor="text1"/>
          <w:sz w:val="24"/>
          <w:szCs w:val="24"/>
        </w:rPr>
        <w:t>PKLek</w:t>
      </w:r>
      <w:proofErr w:type="spellEnd"/>
      <w:r w:rsidR="00BB3251" w:rsidRPr="001D2A16">
        <w:rPr>
          <w:rFonts w:ascii="Times New Roman" w:hAnsi="Times New Roman"/>
          <w:bCs/>
          <w:color w:val="000000" w:themeColor="text1"/>
          <w:sz w:val="24"/>
          <w:szCs w:val="24"/>
        </w:rPr>
        <w:t xml:space="preserve"> uchyla orzeczenie o zaliczeniu do kategorii „B” i orzeka</w:t>
      </w:r>
      <w:r w:rsidR="00CA0E26" w:rsidRPr="001D2A16">
        <w:rPr>
          <w:rFonts w:ascii="Times New Roman" w:hAnsi="Times New Roman"/>
          <w:bCs/>
          <w:color w:val="000000" w:themeColor="text1"/>
          <w:sz w:val="24"/>
          <w:szCs w:val="24"/>
        </w:rPr>
        <w:t xml:space="preserve"> </w:t>
      </w:r>
      <w:r w:rsidR="00E225A4">
        <w:rPr>
          <w:rFonts w:ascii="Times New Roman" w:hAnsi="Times New Roman"/>
          <w:bCs/>
          <w:color w:val="000000" w:themeColor="text1"/>
          <w:sz w:val="24"/>
          <w:szCs w:val="24"/>
        </w:rPr>
        <w:br/>
      </w:r>
      <w:r w:rsidR="00BB3251" w:rsidRPr="001D2A16">
        <w:rPr>
          <w:rFonts w:ascii="Times New Roman" w:hAnsi="Times New Roman"/>
          <w:bCs/>
          <w:color w:val="000000" w:themeColor="text1"/>
          <w:sz w:val="24"/>
          <w:szCs w:val="24"/>
        </w:rPr>
        <w:t>o stopniu zdolności tej osoby do służby wojskowej na podstawie przeprowadzonych przez siebie badań, wyników dodatkowych badań specjalistycznych</w:t>
      </w:r>
      <w:r w:rsidR="00E225A4">
        <w:rPr>
          <w:rFonts w:ascii="Times New Roman" w:hAnsi="Times New Roman"/>
          <w:bCs/>
          <w:color w:val="000000" w:themeColor="text1"/>
          <w:sz w:val="24"/>
          <w:szCs w:val="24"/>
        </w:rPr>
        <w:t xml:space="preserve"> </w:t>
      </w:r>
      <w:r w:rsidR="00BB3251" w:rsidRPr="001D2A16">
        <w:rPr>
          <w:rFonts w:ascii="Times New Roman" w:hAnsi="Times New Roman"/>
          <w:bCs/>
          <w:color w:val="000000" w:themeColor="text1"/>
          <w:sz w:val="24"/>
          <w:szCs w:val="24"/>
        </w:rPr>
        <w:t>lub obserwacji szpitalnej</w:t>
      </w:r>
      <w:r w:rsidR="00CA0E26" w:rsidRPr="001D2A16">
        <w:rPr>
          <w:rFonts w:ascii="Times New Roman" w:hAnsi="Times New Roman"/>
          <w:bCs/>
          <w:color w:val="000000" w:themeColor="text1"/>
          <w:sz w:val="24"/>
          <w:szCs w:val="24"/>
        </w:rPr>
        <w:t xml:space="preserve"> </w:t>
      </w:r>
      <w:r w:rsidR="00BB3251" w:rsidRPr="001D2A16">
        <w:rPr>
          <w:rFonts w:ascii="Times New Roman" w:hAnsi="Times New Roman"/>
          <w:bCs/>
          <w:color w:val="000000" w:themeColor="text1"/>
          <w:sz w:val="24"/>
          <w:szCs w:val="24"/>
        </w:rPr>
        <w:t xml:space="preserve">oraz w oparciu o dokumentację medyczną przedstawioną przez tę osobę. W odniesieniu do osób, wobec których orzeczona była czasowa niezdolność do czynnej służby wojskowej (kat. „B”) na okres </w:t>
      </w:r>
      <w:r w:rsidR="00E225A4">
        <w:rPr>
          <w:rFonts w:ascii="Times New Roman" w:hAnsi="Times New Roman"/>
          <w:bCs/>
          <w:color w:val="000000" w:themeColor="text1"/>
          <w:sz w:val="24"/>
          <w:szCs w:val="24"/>
        </w:rPr>
        <w:br/>
      </w:r>
      <w:r w:rsidR="00BB3251" w:rsidRPr="001D2A16">
        <w:rPr>
          <w:rFonts w:ascii="Times New Roman" w:hAnsi="Times New Roman"/>
          <w:bCs/>
          <w:color w:val="000000" w:themeColor="text1"/>
          <w:sz w:val="24"/>
          <w:szCs w:val="24"/>
        </w:rPr>
        <w:t xml:space="preserve">24 miesięcy od dnia badania, </w:t>
      </w:r>
      <w:proofErr w:type="spellStart"/>
      <w:r w:rsidR="00BB3251" w:rsidRPr="001D2A16">
        <w:rPr>
          <w:rFonts w:ascii="Times New Roman" w:hAnsi="Times New Roman"/>
          <w:bCs/>
          <w:color w:val="000000" w:themeColor="text1"/>
          <w:sz w:val="24"/>
          <w:szCs w:val="24"/>
        </w:rPr>
        <w:t>PKLek</w:t>
      </w:r>
      <w:proofErr w:type="spellEnd"/>
      <w:r w:rsidR="00E225A4">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po</w:t>
      </w:r>
      <w:r w:rsidR="00BB3251" w:rsidRPr="001D2A16">
        <w:rPr>
          <w:rFonts w:ascii="Times New Roman" w:hAnsi="Times New Roman"/>
          <w:bCs/>
          <w:color w:val="000000" w:themeColor="text1"/>
          <w:sz w:val="24"/>
          <w:szCs w:val="24"/>
        </w:rPr>
        <w:t>winn</w:t>
      </w:r>
      <w:r w:rsidR="002A028C" w:rsidRPr="001D2A16">
        <w:rPr>
          <w:rFonts w:ascii="Times New Roman" w:hAnsi="Times New Roman"/>
          <w:bCs/>
          <w:color w:val="000000" w:themeColor="text1"/>
          <w:sz w:val="24"/>
          <w:szCs w:val="24"/>
        </w:rPr>
        <w:t>a</w:t>
      </w:r>
      <w:r w:rsidR="00BB3251" w:rsidRPr="001D2A16">
        <w:rPr>
          <w:rFonts w:ascii="Times New Roman" w:hAnsi="Times New Roman"/>
          <w:bCs/>
          <w:color w:val="000000" w:themeColor="text1"/>
          <w:sz w:val="24"/>
          <w:szCs w:val="24"/>
        </w:rPr>
        <w:t xml:space="preserve"> orze</w:t>
      </w:r>
      <w:r w:rsidR="002A028C" w:rsidRPr="001D2A16">
        <w:rPr>
          <w:rFonts w:ascii="Times New Roman" w:hAnsi="Times New Roman"/>
          <w:bCs/>
          <w:color w:val="000000" w:themeColor="text1"/>
          <w:sz w:val="24"/>
          <w:szCs w:val="24"/>
        </w:rPr>
        <w:t>c</w:t>
      </w:r>
      <w:r w:rsidR="00BB3251" w:rsidRPr="001D2A16">
        <w:rPr>
          <w:rFonts w:ascii="Times New Roman" w:hAnsi="Times New Roman"/>
          <w:bCs/>
          <w:color w:val="000000" w:themeColor="text1"/>
          <w:sz w:val="24"/>
          <w:szCs w:val="24"/>
        </w:rPr>
        <w:t xml:space="preserve"> o zdolności</w:t>
      </w:r>
      <w:r w:rsidR="002A028C" w:rsidRPr="001D2A16">
        <w:rPr>
          <w:rFonts w:ascii="Times New Roman" w:hAnsi="Times New Roman"/>
          <w:bCs/>
          <w:color w:val="000000" w:themeColor="text1"/>
          <w:sz w:val="24"/>
          <w:szCs w:val="24"/>
        </w:rPr>
        <w:t xml:space="preserve"> </w:t>
      </w:r>
      <w:r w:rsidR="00BB3251" w:rsidRPr="001D2A16">
        <w:rPr>
          <w:rFonts w:ascii="Times New Roman" w:hAnsi="Times New Roman"/>
          <w:bCs/>
          <w:color w:val="000000" w:themeColor="text1"/>
          <w:sz w:val="24"/>
          <w:szCs w:val="24"/>
        </w:rPr>
        <w:t>(kat. „A”)</w:t>
      </w:r>
      <w:r w:rsidR="002A028C" w:rsidRPr="001D2A16">
        <w:rPr>
          <w:rFonts w:ascii="Times New Roman" w:hAnsi="Times New Roman"/>
          <w:bCs/>
          <w:color w:val="000000" w:themeColor="text1"/>
          <w:sz w:val="24"/>
          <w:szCs w:val="24"/>
        </w:rPr>
        <w:t xml:space="preserve"> albo </w:t>
      </w:r>
      <w:r w:rsidRPr="001D2A16">
        <w:rPr>
          <w:rFonts w:ascii="Times New Roman" w:hAnsi="Times New Roman"/>
          <w:bCs/>
          <w:color w:val="000000" w:themeColor="text1"/>
          <w:sz w:val="24"/>
          <w:szCs w:val="24"/>
        </w:rPr>
        <w:t>o</w:t>
      </w:r>
      <w:r w:rsidR="00BB3251" w:rsidRPr="001D2A16">
        <w:rPr>
          <w:rFonts w:ascii="Times New Roman" w:hAnsi="Times New Roman"/>
          <w:bCs/>
          <w:color w:val="000000" w:themeColor="text1"/>
          <w:sz w:val="24"/>
          <w:szCs w:val="24"/>
        </w:rPr>
        <w:t xml:space="preserve"> braku zdolności (kat. „D” lub „E”).</w:t>
      </w:r>
    </w:p>
    <w:p w14:paraId="1FBF6404" w14:textId="20801F06" w:rsidR="00BB3251" w:rsidRPr="001D2A16" w:rsidRDefault="00C00F6D" w:rsidP="00BB3251">
      <w:pPr>
        <w:pStyle w:val="Tekstpodstawowy2"/>
        <w:numPr>
          <w:ilvl w:val="0"/>
          <w:numId w:val="1"/>
        </w:numPr>
        <w:tabs>
          <w:tab w:val="clear" w:pos="720"/>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Jako </w:t>
      </w:r>
      <w:r w:rsidRPr="001D2A16">
        <w:rPr>
          <w:rFonts w:ascii="Times New Roman" w:hAnsi="Times New Roman"/>
          <w:bCs/>
          <w:color w:val="000000" w:themeColor="text1"/>
          <w:sz w:val="24"/>
          <w:szCs w:val="24"/>
          <w:u w:val="single"/>
        </w:rPr>
        <w:t>niedopuszczalne</w:t>
      </w:r>
      <w:r w:rsidRPr="001D2A16">
        <w:rPr>
          <w:rFonts w:ascii="Times New Roman" w:hAnsi="Times New Roman"/>
          <w:bCs/>
          <w:color w:val="000000" w:themeColor="text1"/>
          <w:sz w:val="24"/>
          <w:szCs w:val="24"/>
        </w:rPr>
        <w:t xml:space="preserve"> </w:t>
      </w:r>
      <w:r w:rsidR="00BB3251" w:rsidRPr="001D2A16">
        <w:rPr>
          <w:rFonts w:ascii="Times New Roman" w:hAnsi="Times New Roman"/>
          <w:bCs/>
          <w:color w:val="000000" w:themeColor="text1"/>
          <w:sz w:val="24"/>
          <w:szCs w:val="24"/>
        </w:rPr>
        <w:t xml:space="preserve">należy </w:t>
      </w:r>
      <w:r w:rsidRPr="001D2A16">
        <w:rPr>
          <w:rFonts w:ascii="Times New Roman" w:hAnsi="Times New Roman"/>
          <w:bCs/>
          <w:color w:val="000000" w:themeColor="text1"/>
          <w:sz w:val="24"/>
          <w:szCs w:val="24"/>
        </w:rPr>
        <w:t>uznać</w:t>
      </w:r>
      <w:r w:rsidR="00BB3251" w:rsidRPr="001D2A16">
        <w:rPr>
          <w:rFonts w:ascii="Times New Roman" w:hAnsi="Times New Roman"/>
          <w:bCs/>
          <w:color w:val="000000" w:themeColor="text1"/>
          <w:sz w:val="24"/>
          <w:szCs w:val="24"/>
        </w:rPr>
        <w:t xml:space="preserve"> poddawa</w:t>
      </w:r>
      <w:r w:rsidRPr="001D2A16">
        <w:rPr>
          <w:rFonts w:ascii="Times New Roman" w:hAnsi="Times New Roman"/>
          <w:bCs/>
          <w:color w:val="000000" w:themeColor="text1"/>
          <w:sz w:val="24"/>
          <w:szCs w:val="24"/>
        </w:rPr>
        <w:t>nie</w:t>
      </w:r>
      <w:r w:rsidR="00BB3251" w:rsidRPr="001D2A16">
        <w:rPr>
          <w:rFonts w:ascii="Times New Roman" w:hAnsi="Times New Roman"/>
          <w:bCs/>
          <w:color w:val="000000" w:themeColor="text1"/>
          <w:sz w:val="24"/>
          <w:szCs w:val="24"/>
        </w:rPr>
        <w:t xml:space="preserve"> badaniom przez </w:t>
      </w:r>
      <w:proofErr w:type="spellStart"/>
      <w:r w:rsidR="00BB3251" w:rsidRPr="001D2A16">
        <w:rPr>
          <w:rFonts w:ascii="Times New Roman" w:hAnsi="Times New Roman"/>
          <w:bCs/>
          <w:color w:val="000000" w:themeColor="text1"/>
          <w:sz w:val="24"/>
          <w:szCs w:val="24"/>
        </w:rPr>
        <w:t>PKLek</w:t>
      </w:r>
      <w:proofErr w:type="spellEnd"/>
      <w:r w:rsidR="00BB3251" w:rsidRPr="001D2A16">
        <w:rPr>
          <w:rFonts w:ascii="Times New Roman" w:hAnsi="Times New Roman"/>
          <w:bCs/>
          <w:color w:val="000000" w:themeColor="text1"/>
          <w:sz w:val="24"/>
          <w:szCs w:val="24"/>
        </w:rPr>
        <w:t xml:space="preserve">. osób posiadających prawomocne orzeczenia o kategorii zdolności „D” lub „E” - nawet w przypadku, gdy same wystąpią z wnioskami o skierowanie ich na komisję lub zgłoszą się osobiście do </w:t>
      </w:r>
      <w:proofErr w:type="spellStart"/>
      <w:r w:rsidR="00BB3251" w:rsidRPr="001D2A16">
        <w:rPr>
          <w:rFonts w:ascii="Times New Roman" w:hAnsi="Times New Roman"/>
          <w:bCs/>
          <w:color w:val="000000" w:themeColor="text1"/>
          <w:sz w:val="24"/>
          <w:szCs w:val="24"/>
        </w:rPr>
        <w:t>PKLek</w:t>
      </w:r>
      <w:proofErr w:type="spellEnd"/>
      <w:r w:rsidR="0076294F" w:rsidRPr="001D2A16">
        <w:rPr>
          <w:rFonts w:ascii="Times New Roman" w:hAnsi="Times New Roman"/>
          <w:bCs/>
          <w:color w:val="000000" w:themeColor="text1"/>
          <w:sz w:val="24"/>
          <w:szCs w:val="24"/>
        </w:rPr>
        <w:t>.</w:t>
      </w:r>
      <w:r w:rsidR="0076294F"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W takim przypadku </w:t>
      </w:r>
      <w:r w:rsidR="00BB3251" w:rsidRPr="001D2A16">
        <w:rPr>
          <w:rFonts w:ascii="Times New Roman" w:hAnsi="Times New Roman"/>
          <w:bCs/>
          <w:color w:val="000000" w:themeColor="text1"/>
          <w:sz w:val="24"/>
          <w:szCs w:val="24"/>
        </w:rPr>
        <w:t xml:space="preserve">właściwymi </w:t>
      </w:r>
      <w:r w:rsidRPr="001D2A16">
        <w:rPr>
          <w:rFonts w:ascii="Times New Roman" w:hAnsi="Times New Roman"/>
          <w:bCs/>
          <w:color w:val="000000" w:themeColor="text1"/>
          <w:sz w:val="24"/>
          <w:szCs w:val="24"/>
        </w:rPr>
        <w:t xml:space="preserve">do orzekania </w:t>
      </w:r>
      <w:r w:rsidR="00BB3251" w:rsidRPr="001D2A16">
        <w:rPr>
          <w:rFonts w:ascii="Times New Roman" w:hAnsi="Times New Roman"/>
          <w:bCs/>
          <w:color w:val="000000" w:themeColor="text1"/>
          <w:sz w:val="24"/>
          <w:szCs w:val="24"/>
        </w:rPr>
        <w:t xml:space="preserve">są </w:t>
      </w:r>
      <w:r w:rsidR="00BB3251" w:rsidRPr="001D2A16">
        <w:rPr>
          <w:rFonts w:ascii="Times New Roman" w:hAnsi="Times New Roman"/>
          <w:bCs/>
          <w:color w:val="000000" w:themeColor="text1"/>
          <w:sz w:val="24"/>
          <w:szCs w:val="24"/>
          <w:u w:val="single"/>
        </w:rPr>
        <w:t>wojskowe komisje lekarskie</w:t>
      </w:r>
      <w:r w:rsidR="00BB3251" w:rsidRPr="001D2A16">
        <w:rPr>
          <w:rFonts w:ascii="Times New Roman" w:hAnsi="Times New Roman"/>
          <w:bCs/>
          <w:color w:val="000000" w:themeColor="text1"/>
          <w:sz w:val="24"/>
          <w:szCs w:val="24"/>
        </w:rPr>
        <w:t>.</w:t>
      </w:r>
    </w:p>
    <w:p w14:paraId="0C6CA487" w14:textId="26090B79" w:rsidR="00BB3251" w:rsidRPr="001D2A16" w:rsidRDefault="00BB3251" w:rsidP="00BB3251">
      <w:pPr>
        <w:pStyle w:val="Tekstpodstawowy2"/>
        <w:numPr>
          <w:ilvl w:val="0"/>
          <w:numId w:val="1"/>
        </w:numPr>
        <w:tabs>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Wobec osób wezwanych, które nie stawiły się do kwalifikacji wojskowej - bez uzasadnionej przyczyny, należy pryncypialnie stosować, z urzędu lub na wniosek przewodniczącego </w:t>
      </w:r>
      <w:proofErr w:type="spellStart"/>
      <w:r w:rsidRPr="001D2A16">
        <w:rPr>
          <w:rFonts w:ascii="Times New Roman" w:hAnsi="Times New Roman"/>
          <w:bCs/>
          <w:color w:val="000000" w:themeColor="text1"/>
          <w:sz w:val="24"/>
          <w:szCs w:val="24"/>
        </w:rPr>
        <w:t>PKLek</w:t>
      </w:r>
      <w:proofErr w:type="spellEnd"/>
      <w:r w:rsidRPr="001D2A16">
        <w:rPr>
          <w:rFonts w:ascii="Times New Roman" w:hAnsi="Times New Roman"/>
          <w:bCs/>
          <w:color w:val="000000" w:themeColor="text1"/>
          <w:sz w:val="24"/>
          <w:szCs w:val="24"/>
        </w:rPr>
        <w:t xml:space="preserve"> albo WKU, środki przewidziane przepisami o postępowaniu egzekucyjnym w administracji. Wójtowie, z mocy art. 32 ust. 10 ustawy, są </w:t>
      </w:r>
      <w:r w:rsidR="00C00F6D" w:rsidRPr="001D2A16">
        <w:rPr>
          <w:rFonts w:ascii="Times New Roman" w:hAnsi="Times New Roman"/>
          <w:bCs/>
          <w:color w:val="000000" w:themeColor="text1"/>
          <w:sz w:val="24"/>
          <w:szCs w:val="24"/>
        </w:rPr>
        <w:t>z</w:t>
      </w:r>
      <w:r w:rsidRPr="001D2A16">
        <w:rPr>
          <w:rFonts w:ascii="Times New Roman" w:hAnsi="Times New Roman"/>
          <w:bCs/>
          <w:color w:val="000000" w:themeColor="text1"/>
          <w:sz w:val="24"/>
          <w:szCs w:val="24"/>
        </w:rPr>
        <w:t xml:space="preserve">obowiązani zarządzać przymusowe doprowadzanie przez Policję lub nakładać grzywnę w celu przymuszenia. Zaniechanie złożenia wniosku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o egzekucję administracyjną może nastąpić tylko wobec tych osób, w </w:t>
      </w:r>
      <w:r w:rsidR="00CA0E26" w:rsidRPr="001D2A16">
        <w:rPr>
          <w:rFonts w:ascii="Times New Roman" w:hAnsi="Times New Roman"/>
          <w:bCs/>
          <w:color w:val="000000" w:themeColor="text1"/>
          <w:sz w:val="24"/>
          <w:szCs w:val="24"/>
        </w:rPr>
        <w:t>stosunku, do których</w:t>
      </w:r>
      <w:r w:rsidRPr="001D2A16">
        <w:rPr>
          <w:rFonts w:ascii="Times New Roman" w:hAnsi="Times New Roman"/>
          <w:bCs/>
          <w:color w:val="000000" w:themeColor="text1"/>
          <w:sz w:val="24"/>
          <w:szCs w:val="24"/>
        </w:rPr>
        <w:t xml:space="preserve"> dokonano ustaleń</w:t>
      </w:r>
      <w:r w:rsidR="00C00F6D"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w postępowaniu wyjaśniającym</w:t>
      </w:r>
      <w:r w:rsidR="003C1ECC" w:rsidRPr="001D2A16">
        <w:rPr>
          <w:rFonts w:ascii="Times New Roman" w:hAnsi="Times New Roman"/>
          <w:bCs/>
          <w:color w:val="000000" w:themeColor="text1"/>
          <w:sz w:val="24"/>
          <w:szCs w:val="24"/>
        </w:rPr>
        <w:t>)</w:t>
      </w:r>
      <w:r w:rsidRPr="001D2A16">
        <w:rPr>
          <w:rFonts w:ascii="Times New Roman" w:hAnsi="Times New Roman"/>
          <w:bCs/>
          <w:color w:val="000000" w:themeColor="text1"/>
          <w:sz w:val="24"/>
          <w:szCs w:val="24"/>
        </w:rPr>
        <w:t xml:space="preserve">, że przebywają </w:t>
      </w:r>
      <w:r w:rsidR="003C1ECC" w:rsidRPr="001D2A16">
        <w:rPr>
          <w:rFonts w:ascii="Times New Roman" w:hAnsi="Times New Roman"/>
          <w:bCs/>
          <w:color w:val="000000" w:themeColor="text1"/>
          <w:sz w:val="24"/>
          <w:szCs w:val="24"/>
        </w:rPr>
        <w:t xml:space="preserve">poza </w:t>
      </w:r>
      <w:r w:rsidRPr="001D2A16">
        <w:rPr>
          <w:rFonts w:ascii="Times New Roman" w:hAnsi="Times New Roman"/>
          <w:bCs/>
          <w:color w:val="000000" w:themeColor="text1"/>
          <w:sz w:val="24"/>
          <w:szCs w:val="24"/>
        </w:rPr>
        <w:t>miejsc</w:t>
      </w:r>
      <w:r w:rsidR="003C1ECC" w:rsidRPr="001D2A16">
        <w:rPr>
          <w:rFonts w:ascii="Times New Roman" w:hAnsi="Times New Roman"/>
          <w:bCs/>
          <w:color w:val="000000" w:themeColor="text1"/>
          <w:sz w:val="24"/>
          <w:szCs w:val="24"/>
        </w:rPr>
        <w:t>em</w:t>
      </w:r>
      <w:r w:rsidRPr="001D2A16">
        <w:rPr>
          <w:rFonts w:ascii="Times New Roman" w:hAnsi="Times New Roman"/>
          <w:bCs/>
          <w:color w:val="000000" w:themeColor="text1"/>
          <w:sz w:val="24"/>
          <w:szCs w:val="24"/>
        </w:rPr>
        <w:t xml:space="preserve"> stałego pobytu (np. za granicą) i z tego powodu nie doręczono im wezwania imiennego, a także nie mogły zapoznać się z treścią obwieszczenia wojewody wzywającego do kwalifikacji wojskowej. W razie nieskuteczności środków egzekucji administracyjnej należy stosować przepis art. 224 pkt 1 i 3 ustawy, w zakresie dotyczącym możliwości ukarania karą grzywny lub ograniczenia wolności. Przepis ten stosować także</w:t>
      </w:r>
      <w:r w:rsidR="00E225A4">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w stosunku do osób, które stawiając się do kwalifikacji: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nie przedstawiają wymaganych dokumentów, odmawiają poddania się badaniom lekarskim,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nie wykonują zlecanych przez komisję badań specjalistycznych i obserwacji szpitalnej</w:t>
      </w:r>
      <w:r w:rsidR="003C1ECC" w:rsidRPr="001D2A16">
        <w:rPr>
          <w:rFonts w:ascii="Times New Roman" w:hAnsi="Times New Roman"/>
          <w:bCs/>
          <w:color w:val="000000" w:themeColor="text1"/>
          <w:sz w:val="24"/>
          <w:szCs w:val="24"/>
        </w:rPr>
        <w:t xml:space="preserve">, a także </w:t>
      </w:r>
      <w:r w:rsidRPr="001D2A16">
        <w:rPr>
          <w:rFonts w:ascii="Times New Roman" w:hAnsi="Times New Roman"/>
          <w:bCs/>
          <w:color w:val="000000" w:themeColor="text1"/>
          <w:sz w:val="24"/>
          <w:szCs w:val="24"/>
        </w:rPr>
        <w:t>nie zgłaszają się ponownie do komisji z wynikami tych badań.</w:t>
      </w:r>
    </w:p>
    <w:p w14:paraId="2EB4787F" w14:textId="74A5E07F" w:rsidR="00BB3251" w:rsidRPr="001D2A16" w:rsidRDefault="00BB3251" w:rsidP="007F4B40">
      <w:pPr>
        <w:pStyle w:val="Tekstpodstawowy2"/>
        <w:numPr>
          <w:ilvl w:val="0"/>
          <w:numId w:val="1"/>
        </w:numPr>
        <w:tabs>
          <w:tab w:val="clear" w:pos="720"/>
          <w:tab w:val="num" w:pos="426"/>
        </w:tabs>
        <w:spacing w:line="276" w:lineRule="auto"/>
        <w:ind w:left="425" w:hanging="425"/>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Zgodnie z art. 26 ust. 1c ustawy</w:t>
      </w:r>
      <w:r w:rsidR="003C1ECC"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osób, które posiadają orzeczoną stałą albo długotrwałą niezdolność do pracy w gospodarstwie rolnym, są niezdolne do samodzielnej egzystencji,</w:t>
      </w:r>
      <w:r w:rsidR="00341BA7" w:rsidRPr="001D2A16">
        <w:rPr>
          <w:rFonts w:ascii="Times New Roman" w:hAnsi="Times New Roman"/>
          <w:bCs/>
          <w:color w:val="000000" w:themeColor="text1"/>
          <w:sz w:val="24"/>
          <w:szCs w:val="24"/>
        </w:rPr>
        <w:t xml:space="preserve"> </w:t>
      </w:r>
      <w:r w:rsidR="003C1ECC" w:rsidRPr="001D2A16">
        <w:rPr>
          <w:rFonts w:ascii="Times New Roman" w:hAnsi="Times New Roman"/>
          <w:bCs/>
          <w:color w:val="000000" w:themeColor="text1"/>
          <w:sz w:val="24"/>
          <w:szCs w:val="24"/>
        </w:rPr>
        <w:t>zostały</w:t>
      </w:r>
      <w:r w:rsidRPr="001D2A16">
        <w:rPr>
          <w:rFonts w:ascii="Times New Roman" w:hAnsi="Times New Roman"/>
          <w:bCs/>
          <w:color w:val="000000" w:themeColor="text1"/>
          <w:sz w:val="24"/>
          <w:szCs w:val="24"/>
        </w:rPr>
        <w:t xml:space="preserve"> uznane za całkowicie niezdolne do pracy oraz o znacznym albo umiarkowanym stopniu niepełnosprawności </w:t>
      </w:r>
      <w:r w:rsidRPr="001D2A16">
        <w:rPr>
          <w:rFonts w:ascii="Times New Roman" w:hAnsi="Times New Roman"/>
          <w:b/>
          <w:bCs/>
          <w:color w:val="000000" w:themeColor="text1"/>
          <w:sz w:val="24"/>
          <w:szCs w:val="24"/>
        </w:rPr>
        <w:t xml:space="preserve">można nie poddawać badaniom lekarskim, </w:t>
      </w:r>
      <w:r w:rsidR="001D2A16">
        <w:rPr>
          <w:rFonts w:ascii="Times New Roman" w:hAnsi="Times New Roman"/>
          <w:b/>
          <w:bCs/>
          <w:color w:val="000000" w:themeColor="text1"/>
          <w:sz w:val="24"/>
          <w:szCs w:val="24"/>
        </w:rPr>
        <w:t xml:space="preserve">pod warunkiem, </w:t>
      </w:r>
      <w:r w:rsidR="00E225A4">
        <w:rPr>
          <w:rFonts w:ascii="Times New Roman" w:hAnsi="Times New Roman"/>
          <w:b/>
          <w:bCs/>
          <w:color w:val="000000" w:themeColor="text1"/>
          <w:sz w:val="24"/>
          <w:szCs w:val="24"/>
        </w:rPr>
        <w:br/>
      </w:r>
      <w:r w:rsidR="003C1ECC" w:rsidRPr="001D2A16">
        <w:rPr>
          <w:rFonts w:ascii="Times New Roman" w:hAnsi="Times New Roman"/>
          <w:b/>
          <w:bCs/>
          <w:color w:val="000000" w:themeColor="text1"/>
          <w:sz w:val="24"/>
          <w:szCs w:val="24"/>
        </w:rPr>
        <w:t>że</w:t>
      </w:r>
      <w:r w:rsidR="00E225A4">
        <w:rPr>
          <w:rFonts w:ascii="Times New Roman" w:hAnsi="Times New Roman"/>
          <w:b/>
          <w:bCs/>
          <w:color w:val="000000" w:themeColor="text1"/>
          <w:sz w:val="24"/>
          <w:szCs w:val="24"/>
        </w:rPr>
        <w:t xml:space="preserve"> </w:t>
      </w:r>
      <w:r w:rsidRPr="001D2A16">
        <w:rPr>
          <w:rFonts w:ascii="Times New Roman" w:hAnsi="Times New Roman"/>
          <w:b/>
          <w:bCs/>
          <w:color w:val="000000" w:themeColor="text1"/>
          <w:sz w:val="24"/>
          <w:szCs w:val="24"/>
        </w:rPr>
        <w:t>przedstawią komisji lekarskiej wypis z treści orzeczenia stwierdzającego</w:t>
      </w:r>
      <w:r w:rsidR="00E225A4">
        <w:rPr>
          <w:rFonts w:ascii="Times New Roman" w:hAnsi="Times New Roman"/>
          <w:b/>
          <w:bCs/>
          <w:color w:val="000000" w:themeColor="text1"/>
          <w:sz w:val="24"/>
          <w:szCs w:val="24"/>
        </w:rPr>
        <w:t xml:space="preserve"> </w:t>
      </w:r>
      <w:r w:rsidRPr="001D2A16">
        <w:rPr>
          <w:rFonts w:ascii="Times New Roman" w:hAnsi="Times New Roman"/>
          <w:b/>
          <w:bCs/>
          <w:color w:val="000000" w:themeColor="text1"/>
          <w:sz w:val="24"/>
          <w:szCs w:val="24"/>
        </w:rPr>
        <w:t>tę niezdolność lub niepełnosprawność</w:t>
      </w:r>
      <w:r w:rsidRPr="001D2A16">
        <w:rPr>
          <w:rFonts w:ascii="Times New Roman" w:hAnsi="Times New Roman"/>
          <w:bCs/>
          <w:color w:val="000000" w:themeColor="text1"/>
          <w:sz w:val="24"/>
          <w:szCs w:val="24"/>
        </w:rPr>
        <w:t xml:space="preserve"> na podstawie, którego można określić zdolność tych osób do czynnej służby wojskowej. Natomiast, jeżeli osoba spełniająca którąkolwiek</w:t>
      </w:r>
      <w:r w:rsidR="00E225A4">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z ww. przesłanek zażąda przeprowadzenia badania przez </w:t>
      </w:r>
      <w:proofErr w:type="spellStart"/>
      <w:r w:rsidRPr="001D2A16">
        <w:rPr>
          <w:rFonts w:ascii="Times New Roman" w:hAnsi="Times New Roman"/>
          <w:bCs/>
          <w:color w:val="000000" w:themeColor="text1"/>
          <w:sz w:val="24"/>
          <w:szCs w:val="24"/>
        </w:rPr>
        <w:t>PKLek</w:t>
      </w:r>
      <w:proofErr w:type="spellEnd"/>
      <w:r w:rsidRPr="001D2A16">
        <w:rPr>
          <w:rFonts w:ascii="Times New Roman" w:hAnsi="Times New Roman"/>
          <w:bCs/>
          <w:color w:val="000000" w:themeColor="text1"/>
          <w:sz w:val="24"/>
          <w:szCs w:val="24"/>
        </w:rPr>
        <w:t>, badania należy przeprowadzić.</w:t>
      </w:r>
      <w:r w:rsidR="003C1ECC" w:rsidRPr="001D2A16">
        <w:rPr>
          <w:rFonts w:ascii="Times New Roman" w:hAnsi="Times New Roman"/>
          <w:bCs/>
          <w:color w:val="000000" w:themeColor="text1"/>
          <w:sz w:val="24"/>
          <w:szCs w:val="24"/>
        </w:rPr>
        <w:t xml:space="preserve"> Stawienie się tych </w:t>
      </w:r>
      <w:r w:rsidRPr="001D2A16">
        <w:rPr>
          <w:rFonts w:ascii="Times New Roman" w:hAnsi="Times New Roman"/>
          <w:color w:val="000000" w:themeColor="text1"/>
          <w:sz w:val="24"/>
          <w:szCs w:val="24"/>
        </w:rPr>
        <w:t>osób</w:t>
      </w:r>
      <w:r w:rsidR="003C1ECC" w:rsidRPr="001D2A16">
        <w:rPr>
          <w:rFonts w:ascii="Times New Roman" w:hAnsi="Times New Roman"/>
          <w:color w:val="000000" w:themeColor="text1"/>
          <w:sz w:val="24"/>
          <w:szCs w:val="24"/>
        </w:rPr>
        <w:t xml:space="preserve"> do </w:t>
      </w:r>
      <w:proofErr w:type="spellStart"/>
      <w:r w:rsidR="003C1ECC" w:rsidRPr="001D2A16">
        <w:rPr>
          <w:rFonts w:ascii="Times New Roman" w:hAnsi="Times New Roman"/>
          <w:color w:val="000000" w:themeColor="text1"/>
          <w:sz w:val="24"/>
          <w:szCs w:val="24"/>
        </w:rPr>
        <w:t>PKLek</w:t>
      </w:r>
      <w:proofErr w:type="spellEnd"/>
      <w:r w:rsidR="003C1ECC" w:rsidRPr="001D2A16">
        <w:rPr>
          <w:rFonts w:ascii="Times New Roman" w:hAnsi="Times New Roman"/>
          <w:color w:val="000000" w:themeColor="text1"/>
          <w:sz w:val="24"/>
          <w:szCs w:val="24"/>
        </w:rPr>
        <w:t xml:space="preserve"> </w:t>
      </w:r>
      <w:r w:rsidRPr="001D2A16">
        <w:rPr>
          <w:rFonts w:ascii="Times New Roman" w:hAnsi="Times New Roman"/>
          <w:color w:val="000000" w:themeColor="text1"/>
          <w:sz w:val="24"/>
          <w:szCs w:val="24"/>
        </w:rPr>
        <w:t xml:space="preserve">może </w:t>
      </w:r>
      <w:r w:rsidR="003C1ECC" w:rsidRPr="001D2A16">
        <w:rPr>
          <w:rFonts w:ascii="Times New Roman" w:hAnsi="Times New Roman"/>
          <w:color w:val="000000" w:themeColor="text1"/>
          <w:sz w:val="24"/>
          <w:szCs w:val="24"/>
        </w:rPr>
        <w:t>być</w:t>
      </w:r>
      <w:r w:rsidRPr="001D2A16">
        <w:rPr>
          <w:rFonts w:ascii="Times New Roman" w:hAnsi="Times New Roman"/>
          <w:color w:val="000000" w:themeColor="text1"/>
          <w:sz w:val="24"/>
          <w:szCs w:val="24"/>
        </w:rPr>
        <w:t xml:space="preserve"> spełnione poprzez stawienie się przedstawiciela ustawowego</w:t>
      </w:r>
      <w:r w:rsidR="00341BA7" w:rsidRPr="001D2A16">
        <w:rPr>
          <w:rFonts w:ascii="Times New Roman" w:hAnsi="Times New Roman"/>
          <w:color w:val="000000" w:themeColor="text1"/>
          <w:sz w:val="24"/>
          <w:szCs w:val="24"/>
        </w:rPr>
        <w:t xml:space="preserve"> lub</w:t>
      </w:r>
      <w:r w:rsidRPr="001D2A16">
        <w:rPr>
          <w:rFonts w:ascii="Times New Roman" w:hAnsi="Times New Roman"/>
          <w:color w:val="000000" w:themeColor="text1"/>
          <w:sz w:val="24"/>
          <w:szCs w:val="24"/>
        </w:rPr>
        <w:t xml:space="preserve"> pełnomocnika tej osoby, dysponującego orzeczeniem albo wypisem z treści orzeczenia stwierdzającego niezdolność lub niepełnosprawność wraz z całą posiadaną dokumentacją medyczną dotyczącą stanu zdrowia tej osoby potwierdzającą występujące u niej schorzenie, </w:t>
      </w:r>
      <w:r w:rsidR="00E225A4">
        <w:rPr>
          <w:rFonts w:ascii="Times New Roman" w:hAnsi="Times New Roman"/>
          <w:color w:val="000000" w:themeColor="text1"/>
          <w:sz w:val="24"/>
          <w:szCs w:val="24"/>
        </w:rPr>
        <w:br/>
      </w:r>
      <w:r w:rsidRPr="001D2A16">
        <w:rPr>
          <w:rFonts w:ascii="Times New Roman" w:hAnsi="Times New Roman"/>
          <w:color w:val="000000" w:themeColor="text1"/>
          <w:sz w:val="24"/>
          <w:szCs w:val="24"/>
        </w:rPr>
        <w:t>w tym wynikami badań specjalistycznych.</w:t>
      </w:r>
    </w:p>
    <w:p w14:paraId="5C7F59FB" w14:textId="0FE77954" w:rsidR="00BB3251" w:rsidRPr="001D2A16" w:rsidRDefault="00BB3251" w:rsidP="00BB3251">
      <w:pPr>
        <w:pStyle w:val="Tekstpodstawowy2"/>
        <w:numPr>
          <w:ilvl w:val="0"/>
          <w:numId w:val="1"/>
        </w:numPr>
        <w:tabs>
          <w:tab w:val="clear" w:pos="720"/>
          <w:tab w:val="num" w:pos="426"/>
        </w:tabs>
        <w:spacing w:line="276" w:lineRule="auto"/>
        <w:ind w:left="425" w:hanging="426"/>
        <w:jc w:val="both"/>
        <w:rPr>
          <w:rFonts w:ascii="Times New Roman" w:hAnsi="Times New Roman"/>
          <w:color w:val="000000" w:themeColor="text1"/>
          <w:sz w:val="24"/>
          <w:szCs w:val="24"/>
        </w:rPr>
      </w:pPr>
      <w:r w:rsidRPr="001D2A16">
        <w:rPr>
          <w:rFonts w:ascii="Times New Roman" w:hAnsi="Times New Roman"/>
          <w:color w:val="000000" w:themeColor="text1"/>
          <w:sz w:val="24"/>
          <w:szCs w:val="24"/>
        </w:rPr>
        <w:t xml:space="preserve">Starosta jest zobowiązany do zapewnienia lokalu dla </w:t>
      </w:r>
      <w:proofErr w:type="spellStart"/>
      <w:r w:rsidRPr="001D2A16">
        <w:rPr>
          <w:rFonts w:ascii="Times New Roman" w:hAnsi="Times New Roman"/>
          <w:color w:val="000000" w:themeColor="text1"/>
          <w:sz w:val="24"/>
          <w:szCs w:val="24"/>
        </w:rPr>
        <w:t>PKLek</w:t>
      </w:r>
      <w:proofErr w:type="spellEnd"/>
      <w:r w:rsidRPr="001D2A16">
        <w:rPr>
          <w:rFonts w:ascii="Times New Roman" w:hAnsi="Times New Roman"/>
          <w:color w:val="000000" w:themeColor="text1"/>
          <w:sz w:val="24"/>
          <w:szCs w:val="24"/>
        </w:rPr>
        <w:t xml:space="preserve">, a także pomieszczenia </w:t>
      </w:r>
      <w:r w:rsidRPr="001D2A16">
        <w:rPr>
          <w:rFonts w:ascii="Times New Roman" w:hAnsi="Times New Roman"/>
          <w:color w:val="000000" w:themeColor="text1"/>
          <w:sz w:val="24"/>
          <w:szCs w:val="24"/>
        </w:rPr>
        <w:br/>
        <w:t>wraz z wyposażeniem niezbędnym przy wprowadzaniu danych do ewidencji wojskowej.</w:t>
      </w:r>
      <w:r w:rsidR="00341BA7" w:rsidRPr="001D2A16">
        <w:rPr>
          <w:rFonts w:ascii="Times New Roman" w:hAnsi="Times New Roman"/>
          <w:color w:val="000000" w:themeColor="text1"/>
          <w:sz w:val="24"/>
          <w:szCs w:val="24"/>
        </w:rPr>
        <w:br/>
      </w:r>
      <w:r w:rsidRPr="001D2A16">
        <w:rPr>
          <w:rFonts w:ascii="Times New Roman" w:hAnsi="Times New Roman"/>
          <w:color w:val="000000" w:themeColor="text1"/>
          <w:sz w:val="24"/>
          <w:szCs w:val="24"/>
        </w:rPr>
        <w:t xml:space="preserve">Nie </w:t>
      </w:r>
      <w:r w:rsidRPr="001D2A16">
        <w:rPr>
          <w:rFonts w:ascii="Times New Roman" w:hAnsi="Times New Roman"/>
          <w:bCs/>
          <w:color w:val="000000" w:themeColor="text1"/>
          <w:sz w:val="24"/>
          <w:szCs w:val="24"/>
        </w:rPr>
        <w:t>ma natomiast obowiązku dokonywania zakupów sprzętu komputerowego</w:t>
      </w:r>
      <w:r w:rsidR="00E225A4">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z przeznaczeniem na ten cel. Nie ma natomiast przeciwwskazań do użyczenia przez starostę, w ramach współpracy oraz w miarę posiadanych możliwości, sprzętu będącego w dyspozycji starostwa powiatowego, zwłaszcza w sytuacji, gdy transport takiego sprzętu do miejsca przeprowadzania kwalifikacji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z WKU lub pozyskiwanie go z innego źródła nie znajdowałby racjonalnego uzasadnienia. Pamiętać należy jednak o obowiązku zapewnienia ochrony danych osobowych osób ujmowanych w ewidencji wojskowej.</w:t>
      </w:r>
    </w:p>
    <w:p w14:paraId="1CABD4B7" w14:textId="03A1B421" w:rsidR="00BB3251" w:rsidRPr="001D2A16" w:rsidRDefault="00BB3251" w:rsidP="00BB3251">
      <w:pPr>
        <w:pStyle w:val="Tekstpodstawowy2"/>
        <w:numPr>
          <w:ilvl w:val="0"/>
          <w:numId w:val="1"/>
        </w:numPr>
        <w:tabs>
          <w:tab w:val="clear" w:pos="720"/>
          <w:tab w:val="num" w:pos="426"/>
        </w:tabs>
        <w:spacing w:line="276" w:lineRule="auto"/>
        <w:ind w:left="425"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Organizując kwalifikację należy mieć na uwadze wymóg stworzenia dla komisji lekarskiej warunków do zachowania intymności przeprowadzanych badań lekarskich. Stanowiska pracy komisji winny być tak przygotowane, aby osoby poddawane badaniom lekarskim mogły </w:t>
      </w:r>
      <w:r w:rsidR="00A901C7">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się przygotować do odbycia badań (np. rozbierać), w sposób niekrępujący, bez możliwości wglądu (podglądu) osób nieupoważnionych oraz by dostęp</w:t>
      </w:r>
      <w:r w:rsidR="00C22448"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do osób rozebranych posiadali </w:t>
      </w:r>
      <w:r w:rsidRPr="001D2A16">
        <w:rPr>
          <w:rFonts w:ascii="Times New Roman" w:hAnsi="Times New Roman"/>
          <w:color w:val="000000" w:themeColor="text1"/>
          <w:sz w:val="24"/>
          <w:szCs w:val="24"/>
        </w:rPr>
        <w:t>wyłącznie lekarz(e)</w:t>
      </w:r>
      <w:r w:rsidRPr="001D2A16">
        <w:rPr>
          <w:rFonts w:ascii="Times New Roman" w:hAnsi="Times New Roman"/>
          <w:bCs/>
          <w:color w:val="000000" w:themeColor="text1"/>
          <w:sz w:val="24"/>
          <w:szCs w:val="24"/>
        </w:rPr>
        <w:t xml:space="preserve"> wchodzący w skład komisji</w:t>
      </w:r>
      <w:r w:rsidRPr="001D2A16">
        <w:rPr>
          <w:rFonts w:ascii="Times New Roman" w:hAnsi="Times New Roman"/>
          <w:bCs/>
          <w:i/>
          <w:color w:val="000000" w:themeColor="text1"/>
          <w:sz w:val="24"/>
          <w:szCs w:val="24"/>
        </w:rPr>
        <w:t>.</w:t>
      </w:r>
    </w:p>
    <w:p w14:paraId="070C44DB" w14:textId="17B6A812" w:rsidR="00BB3251" w:rsidRPr="001D2A16" w:rsidRDefault="00BB3251" w:rsidP="00BB3251">
      <w:pPr>
        <w:pStyle w:val="Tekstpodstawowy2"/>
        <w:numPr>
          <w:ilvl w:val="0"/>
          <w:numId w:val="1"/>
        </w:numPr>
        <w:tabs>
          <w:tab w:val="clear" w:pos="720"/>
          <w:tab w:val="num" w:pos="426"/>
        </w:tabs>
        <w:spacing w:line="276" w:lineRule="auto"/>
        <w:ind w:left="425"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Osoby, które kwestionują obowiązek poddania się badaniom lekarskim należy informować </w:t>
      </w:r>
      <w:r w:rsidR="0076294F"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o możliwości przeprowadzenia tych badań tylko w obecności lekarza (lekarzy), a także </w:t>
      </w:r>
      <w:r w:rsidR="00A901C7">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o odpowiedzialności karnej w przypadku odmowy poddania się takim badaniom </w:t>
      </w:r>
      <w:r w:rsidR="00CA0E26"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(art. 224 pkt 3 ustawy).</w:t>
      </w:r>
    </w:p>
    <w:p w14:paraId="0C733F3E" w14:textId="11B75C0D" w:rsidR="00BB3251" w:rsidRPr="00F71C3F" w:rsidRDefault="00BB3251" w:rsidP="00BB3251">
      <w:pPr>
        <w:pStyle w:val="Tekstpodstawowy2"/>
        <w:numPr>
          <w:ilvl w:val="0"/>
          <w:numId w:val="1"/>
        </w:numPr>
        <w:tabs>
          <w:tab w:val="clear" w:pos="720"/>
          <w:tab w:val="num" w:pos="426"/>
        </w:tabs>
        <w:spacing w:line="276" w:lineRule="auto"/>
        <w:ind w:left="425" w:hanging="426"/>
        <w:jc w:val="both"/>
        <w:rPr>
          <w:rFonts w:ascii="Times New Roman" w:hAnsi="Times New Roman"/>
          <w:sz w:val="24"/>
          <w:szCs w:val="24"/>
        </w:rPr>
      </w:pPr>
      <w:r w:rsidRPr="00F71C3F">
        <w:rPr>
          <w:rFonts w:ascii="Times New Roman" w:hAnsi="Times New Roman"/>
          <w:bCs/>
          <w:sz w:val="24"/>
          <w:szCs w:val="24"/>
        </w:rPr>
        <w:t xml:space="preserve">Starostowie są obowiązani do przestrzegania zasady, że budżet kwalifikacji wojskowej </w:t>
      </w:r>
      <w:r w:rsidR="00CA0E26" w:rsidRPr="00F71C3F">
        <w:rPr>
          <w:rFonts w:ascii="Times New Roman" w:hAnsi="Times New Roman"/>
          <w:bCs/>
          <w:sz w:val="24"/>
          <w:szCs w:val="24"/>
        </w:rPr>
        <w:br/>
      </w:r>
      <w:r w:rsidRPr="00F71C3F">
        <w:rPr>
          <w:rFonts w:ascii="Times New Roman" w:hAnsi="Times New Roman"/>
          <w:bCs/>
          <w:sz w:val="24"/>
          <w:szCs w:val="24"/>
        </w:rPr>
        <w:t>(część 85, dział 750, rozdział 75045 ustawy budżetowej), jest przeznaczony wyłącznie na cele bezpośrednio związane z tym przedsięwzięciem.</w:t>
      </w:r>
      <w:r w:rsidRPr="00F71C3F">
        <w:rPr>
          <w:rFonts w:ascii="Times New Roman" w:hAnsi="Times New Roman"/>
          <w:sz w:val="24"/>
          <w:szCs w:val="24"/>
        </w:rPr>
        <w:t xml:space="preserve"> </w:t>
      </w:r>
      <w:r w:rsidR="0030641A" w:rsidRPr="00F71C3F">
        <w:rPr>
          <w:rFonts w:ascii="Times New Roman" w:hAnsi="Times New Roman"/>
          <w:sz w:val="24"/>
          <w:szCs w:val="24"/>
        </w:rPr>
        <w:t>Z</w:t>
      </w:r>
      <w:r w:rsidRPr="00F71C3F">
        <w:rPr>
          <w:rFonts w:ascii="Times New Roman" w:hAnsi="Times New Roman"/>
          <w:sz w:val="24"/>
          <w:szCs w:val="24"/>
        </w:rPr>
        <w:t>auważyć</w:t>
      </w:r>
      <w:r w:rsidR="0030641A" w:rsidRPr="00F71C3F">
        <w:rPr>
          <w:rFonts w:ascii="Times New Roman" w:hAnsi="Times New Roman"/>
          <w:sz w:val="24"/>
          <w:szCs w:val="24"/>
        </w:rPr>
        <w:t xml:space="preserve"> należy</w:t>
      </w:r>
      <w:r w:rsidRPr="00F71C3F">
        <w:rPr>
          <w:rFonts w:ascii="Times New Roman" w:hAnsi="Times New Roman"/>
          <w:sz w:val="24"/>
          <w:szCs w:val="24"/>
        </w:rPr>
        <w:t>, ż</w:t>
      </w:r>
      <w:r w:rsidR="0030641A" w:rsidRPr="00F71C3F">
        <w:rPr>
          <w:rFonts w:ascii="Times New Roman" w:hAnsi="Times New Roman"/>
          <w:sz w:val="24"/>
          <w:szCs w:val="24"/>
        </w:rPr>
        <w:t>e</w:t>
      </w:r>
      <w:r w:rsidRPr="00F71C3F">
        <w:rPr>
          <w:rFonts w:ascii="Times New Roman" w:hAnsi="Times New Roman"/>
          <w:sz w:val="24"/>
          <w:szCs w:val="24"/>
        </w:rPr>
        <w:t xml:space="preserve"> zarówno ustawa, jak </w:t>
      </w:r>
      <w:r w:rsidR="0030641A" w:rsidRPr="00F71C3F">
        <w:rPr>
          <w:rFonts w:ascii="Times New Roman" w:hAnsi="Times New Roman"/>
          <w:sz w:val="24"/>
          <w:szCs w:val="24"/>
        </w:rPr>
        <w:br/>
      </w:r>
      <w:r w:rsidRPr="00F71C3F">
        <w:rPr>
          <w:rFonts w:ascii="Times New Roman" w:hAnsi="Times New Roman"/>
          <w:sz w:val="24"/>
          <w:szCs w:val="24"/>
        </w:rPr>
        <w:t>i wydane</w:t>
      </w:r>
      <w:r w:rsidR="0030641A" w:rsidRPr="00F71C3F">
        <w:rPr>
          <w:rFonts w:ascii="Times New Roman" w:hAnsi="Times New Roman"/>
          <w:sz w:val="24"/>
          <w:szCs w:val="24"/>
        </w:rPr>
        <w:t xml:space="preserve"> </w:t>
      </w:r>
      <w:r w:rsidRPr="00F71C3F">
        <w:rPr>
          <w:rFonts w:ascii="Times New Roman" w:hAnsi="Times New Roman"/>
          <w:sz w:val="24"/>
          <w:szCs w:val="24"/>
        </w:rPr>
        <w:t>na jej podstawie rozporządzenia nie regulują w sposób szczegółowy zasad wydatkowania i rozliczania dotacji celowej</w:t>
      </w:r>
      <w:r w:rsidR="00CA0E26" w:rsidRPr="00F71C3F">
        <w:rPr>
          <w:rFonts w:ascii="Times New Roman" w:hAnsi="Times New Roman"/>
          <w:sz w:val="24"/>
          <w:szCs w:val="24"/>
        </w:rPr>
        <w:t xml:space="preserve"> </w:t>
      </w:r>
      <w:r w:rsidRPr="00F71C3F">
        <w:rPr>
          <w:rFonts w:ascii="Times New Roman" w:hAnsi="Times New Roman"/>
          <w:sz w:val="24"/>
          <w:szCs w:val="24"/>
        </w:rPr>
        <w:t xml:space="preserve">z budżetu państwa na zorganizowanie </w:t>
      </w:r>
      <w:r w:rsidR="00E225A4">
        <w:rPr>
          <w:rFonts w:ascii="Times New Roman" w:hAnsi="Times New Roman"/>
          <w:sz w:val="24"/>
          <w:szCs w:val="24"/>
        </w:rPr>
        <w:br/>
      </w:r>
      <w:r w:rsidRPr="00F71C3F">
        <w:rPr>
          <w:rFonts w:ascii="Times New Roman" w:hAnsi="Times New Roman"/>
          <w:sz w:val="24"/>
          <w:szCs w:val="24"/>
        </w:rPr>
        <w:t>i przeprowadzenie kwalifikacji wojskowej</w:t>
      </w:r>
      <w:r w:rsidR="00F71C3F" w:rsidRPr="00F71C3F">
        <w:rPr>
          <w:rFonts w:ascii="Times New Roman" w:hAnsi="Times New Roman"/>
          <w:sz w:val="24"/>
          <w:szCs w:val="24"/>
        </w:rPr>
        <w:t xml:space="preserve">. Nie </w:t>
      </w:r>
      <w:r w:rsidRPr="00F71C3F">
        <w:rPr>
          <w:rFonts w:ascii="Times New Roman" w:hAnsi="Times New Roman"/>
          <w:sz w:val="24"/>
          <w:szCs w:val="24"/>
        </w:rPr>
        <w:t xml:space="preserve">katalogują </w:t>
      </w:r>
      <w:r w:rsidR="00F71C3F" w:rsidRPr="00F71C3F">
        <w:rPr>
          <w:rFonts w:ascii="Times New Roman" w:hAnsi="Times New Roman"/>
          <w:sz w:val="24"/>
          <w:szCs w:val="24"/>
        </w:rPr>
        <w:t xml:space="preserve">również </w:t>
      </w:r>
      <w:r w:rsidRPr="00F71C3F">
        <w:rPr>
          <w:rFonts w:ascii="Times New Roman" w:hAnsi="Times New Roman"/>
          <w:sz w:val="24"/>
          <w:szCs w:val="24"/>
        </w:rPr>
        <w:t>materiałów i innych</w:t>
      </w:r>
      <w:r w:rsidR="00E225A4">
        <w:rPr>
          <w:rFonts w:ascii="Times New Roman" w:hAnsi="Times New Roman"/>
          <w:sz w:val="24"/>
          <w:szCs w:val="24"/>
        </w:rPr>
        <w:t xml:space="preserve"> </w:t>
      </w:r>
      <w:r w:rsidRPr="00F71C3F">
        <w:rPr>
          <w:rFonts w:ascii="Times New Roman" w:hAnsi="Times New Roman"/>
          <w:sz w:val="24"/>
          <w:szCs w:val="24"/>
        </w:rPr>
        <w:t xml:space="preserve">przedmiotów oraz usług, </w:t>
      </w:r>
      <w:r w:rsidR="00CA0E26" w:rsidRPr="00F71C3F">
        <w:rPr>
          <w:rFonts w:ascii="Times New Roman" w:hAnsi="Times New Roman"/>
          <w:sz w:val="24"/>
          <w:szCs w:val="24"/>
        </w:rPr>
        <w:t>zakup, których</w:t>
      </w:r>
      <w:r w:rsidRPr="00F71C3F">
        <w:rPr>
          <w:rFonts w:ascii="Times New Roman" w:hAnsi="Times New Roman"/>
          <w:sz w:val="24"/>
          <w:szCs w:val="24"/>
        </w:rPr>
        <w:t xml:space="preserve"> uznać </w:t>
      </w:r>
      <w:r w:rsidR="00CA0E26" w:rsidRPr="00F71C3F">
        <w:rPr>
          <w:rFonts w:ascii="Times New Roman" w:hAnsi="Times New Roman"/>
          <w:sz w:val="24"/>
          <w:szCs w:val="24"/>
        </w:rPr>
        <w:t>można jako</w:t>
      </w:r>
      <w:r w:rsidRPr="00F71C3F">
        <w:rPr>
          <w:rFonts w:ascii="Times New Roman" w:hAnsi="Times New Roman"/>
          <w:sz w:val="24"/>
          <w:szCs w:val="24"/>
        </w:rPr>
        <w:t xml:space="preserve"> zasadny bądź bezzasadny dla realizacji tego zadania. Istotnym </w:t>
      </w:r>
      <w:r w:rsidR="00CA0E26" w:rsidRPr="00F71C3F">
        <w:rPr>
          <w:rFonts w:ascii="Times New Roman" w:hAnsi="Times New Roman"/>
          <w:sz w:val="24"/>
          <w:szCs w:val="24"/>
        </w:rPr>
        <w:t>jest zatem</w:t>
      </w:r>
      <w:r w:rsidRPr="00F71C3F">
        <w:rPr>
          <w:rFonts w:ascii="Times New Roman" w:hAnsi="Times New Roman"/>
          <w:sz w:val="24"/>
          <w:szCs w:val="24"/>
        </w:rPr>
        <w:t xml:space="preserve">, aby ponoszone wydatki ściśle wiązały się </w:t>
      </w:r>
      <w:r w:rsidR="0030641A" w:rsidRPr="00F71C3F">
        <w:rPr>
          <w:rFonts w:ascii="Times New Roman" w:hAnsi="Times New Roman"/>
          <w:sz w:val="24"/>
          <w:szCs w:val="24"/>
        </w:rPr>
        <w:br/>
      </w:r>
      <w:r w:rsidRPr="00F71C3F">
        <w:rPr>
          <w:rFonts w:ascii="Times New Roman" w:hAnsi="Times New Roman"/>
          <w:sz w:val="24"/>
          <w:szCs w:val="24"/>
        </w:rPr>
        <w:t>z koniecznością zrealizowania, postawionych w ustawie i aktach wykonawczych staroście</w:t>
      </w:r>
      <w:r w:rsidR="00F71C3F" w:rsidRPr="00F71C3F">
        <w:rPr>
          <w:rFonts w:ascii="Times New Roman" w:hAnsi="Times New Roman"/>
          <w:sz w:val="24"/>
          <w:szCs w:val="24"/>
        </w:rPr>
        <w:t>,</w:t>
      </w:r>
      <w:r w:rsidRPr="00F71C3F">
        <w:rPr>
          <w:rFonts w:ascii="Times New Roman" w:hAnsi="Times New Roman"/>
          <w:sz w:val="24"/>
          <w:szCs w:val="24"/>
        </w:rPr>
        <w:t xml:space="preserve"> zadań z zakresu organizacji i przeprowadzenia kwalifikacji wojskowej oraz zostały</w:t>
      </w:r>
      <w:r w:rsidR="00E225A4">
        <w:rPr>
          <w:rFonts w:ascii="Times New Roman" w:hAnsi="Times New Roman"/>
          <w:sz w:val="24"/>
          <w:szCs w:val="24"/>
        </w:rPr>
        <w:t xml:space="preserve"> </w:t>
      </w:r>
      <w:r w:rsidRPr="00F71C3F">
        <w:rPr>
          <w:rFonts w:ascii="Times New Roman" w:hAnsi="Times New Roman"/>
          <w:sz w:val="24"/>
          <w:szCs w:val="24"/>
        </w:rPr>
        <w:t>we właściwy sposób udokumentowane dowodami finansowymi.</w:t>
      </w:r>
    </w:p>
    <w:p w14:paraId="3C4DE066" w14:textId="1056A7F8" w:rsidR="00BB3251" w:rsidRPr="001D2A16" w:rsidRDefault="00BB3251" w:rsidP="00BB3251">
      <w:pPr>
        <w:pStyle w:val="Tekstpodstawowy2"/>
        <w:numPr>
          <w:ilvl w:val="0"/>
          <w:numId w:val="1"/>
        </w:numPr>
        <w:tabs>
          <w:tab w:val="clear" w:pos="720"/>
          <w:tab w:val="num" w:pos="426"/>
        </w:tabs>
        <w:spacing w:line="276" w:lineRule="auto"/>
        <w:ind w:left="425" w:hanging="426"/>
        <w:jc w:val="both"/>
        <w:rPr>
          <w:rFonts w:ascii="Times New Roman" w:hAnsi="Times New Roman"/>
          <w:bCs/>
          <w:color w:val="000000" w:themeColor="text1"/>
          <w:sz w:val="24"/>
          <w:szCs w:val="24"/>
        </w:rPr>
      </w:pPr>
      <w:proofErr w:type="spellStart"/>
      <w:r w:rsidRPr="001D2A16">
        <w:rPr>
          <w:rFonts w:ascii="Times New Roman" w:hAnsi="Times New Roman"/>
          <w:bCs/>
          <w:color w:val="000000" w:themeColor="text1"/>
          <w:sz w:val="24"/>
          <w:szCs w:val="24"/>
        </w:rPr>
        <w:t>PKLek</w:t>
      </w:r>
      <w:proofErr w:type="spellEnd"/>
      <w:r w:rsidRPr="001D2A16">
        <w:rPr>
          <w:rFonts w:ascii="Times New Roman" w:hAnsi="Times New Roman"/>
          <w:bCs/>
          <w:color w:val="000000" w:themeColor="text1"/>
          <w:sz w:val="24"/>
          <w:szCs w:val="24"/>
        </w:rPr>
        <w:t xml:space="preserve"> odbywają posiedzenia w terminach ustalonych w WPKW, ale mogą być </w:t>
      </w:r>
      <w:r w:rsidR="00C67427" w:rsidRPr="001D2A16">
        <w:rPr>
          <w:rFonts w:ascii="Times New Roman" w:hAnsi="Times New Roman"/>
          <w:bCs/>
          <w:color w:val="000000" w:themeColor="text1"/>
          <w:sz w:val="24"/>
          <w:szCs w:val="24"/>
        </w:rPr>
        <w:t xml:space="preserve">one </w:t>
      </w:r>
      <w:r w:rsidRPr="001D2A16">
        <w:rPr>
          <w:rFonts w:ascii="Times New Roman" w:hAnsi="Times New Roman"/>
          <w:bCs/>
          <w:color w:val="000000" w:themeColor="text1"/>
          <w:sz w:val="24"/>
          <w:szCs w:val="24"/>
        </w:rPr>
        <w:t>zarządzane także w innym terminie</w:t>
      </w:r>
      <w:r w:rsidR="00C22448" w:rsidRPr="001D2A16">
        <w:rPr>
          <w:rFonts w:ascii="Times New Roman" w:hAnsi="Times New Roman"/>
          <w:bCs/>
          <w:color w:val="000000" w:themeColor="text1"/>
          <w:sz w:val="24"/>
          <w:szCs w:val="24"/>
        </w:rPr>
        <w:t>, w uzasadnionych przypadkach</w:t>
      </w:r>
      <w:r w:rsidRPr="001D2A16">
        <w:rPr>
          <w:rFonts w:ascii="Times New Roman" w:hAnsi="Times New Roman"/>
          <w:bCs/>
          <w:color w:val="000000" w:themeColor="text1"/>
          <w:sz w:val="24"/>
          <w:szCs w:val="24"/>
        </w:rPr>
        <w:t xml:space="preserve">, np. w celu zakończenia rozpoczętego postępowania, powrót osoby po wykonaniu dodatkowych badań lekarskich lub badań specjalistycznych, obserwacji szpitalnej, konieczności ponownego rozpatrzenia sprawy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na skutek odwołania lub przekazania przez </w:t>
      </w:r>
      <w:proofErr w:type="spellStart"/>
      <w:r w:rsidRPr="001D2A16">
        <w:rPr>
          <w:rFonts w:ascii="Times New Roman" w:hAnsi="Times New Roman"/>
          <w:bCs/>
          <w:color w:val="000000" w:themeColor="text1"/>
          <w:sz w:val="24"/>
          <w:szCs w:val="24"/>
        </w:rPr>
        <w:t>WKLek</w:t>
      </w:r>
      <w:proofErr w:type="spellEnd"/>
      <w:r w:rsidRPr="001D2A16">
        <w:rPr>
          <w:rFonts w:ascii="Times New Roman" w:hAnsi="Times New Roman"/>
          <w:bCs/>
          <w:color w:val="000000" w:themeColor="text1"/>
          <w:sz w:val="24"/>
          <w:szCs w:val="24"/>
        </w:rPr>
        <w:t xml:space="preserve"> albo potrzebę wszczęcia postępowania </w:t>
      </w:r>
      <w:r w:rsidR="00A901C7">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z urzędu (art. 28 ust. 4 i 4d ustawy). </w:t>
      </w:r>
    </w:p>
    <w:p w14:paraId="5D8508E1" w14:textId="4E92A10A" w:rsidR="00714907" w:rsidRPr="001D2A16" w:rsidRDefault="00714907" w:rsidP="00714907">
      <w:pPr>
        <w:pStyle w:val="Tekstpodstawowy2"/>
        <w:numPr>
          <w:ilvl w:val="0"/>
          <w:numId w:val="1"/>
        </w:numPr>
        <w:tabs>
          <w:tab w:val="clear" w:pos="720"/>
          <w:tab w:val="num" w:pos="426"/>
        </w:tabs>
        <w:spacing w:line="276" w:lineRule="auto"/>
        <w:ind w:left="425" w:hanging="426"/>
        <w:jc w:val="both"/>
        <w:rPr>
          <w:rFonts w:ascii="Times New Roman" w:hAnsi="Times New Roman"/>
          <w:b/>
          <w:color w:val="000000"/>
          <w:sz w:val="24"/>
          <w:szCs w:val="24"/>
          <w:u w:val="single"/>
        </w:rPr>
      </w:pPr>
      <w:r w:rsidRPr="001D2A16">
        <w:rPr>
          <w:rFonts w:ascii="Times New Roman" w:hAnsi="Times New Roman"/>
          <w:bCs/>
          <w:color w:val="000000" w:themeColor="text1"/>
          <w:sz w:val="24"/>
          <w:szCs w:val="24"/>
        </w:rPr>
        <w:t>Dokumentację gminną, w tym egzemplarz listy stawiennictwa osób do kwalifikacji wojskowej, prowadzi pracownik delegowany przez wójta, burmistrza</w:t>
      </w:r>
      <w:r w:rsidR="00C22448"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prezydenta miasta</w:t>
      </w:r>
      <w:r w:rsidR="00C22448" w:rsidRPr="001D2A16">
        <w:rPr>
          <w:rFonts w:ascii="Times New Roman" w:hAnsi="Times New Roman"/>
          <w:bCs/>
          <w:color w:val="000000" w:themeColor="text1"/>
          <w:sz w:val="24"/>
          <w:szCs w:val="24"/>
        </w:rPr>
        <w:t>)</w:t>
      </w:r>
      <w:r w:rsidRPr="001D2A16">
        <w:rPr>
          <w:rFonts w:ascii="Times New Roman" w:hAnsi="Times New Roman"/>
          <w:bCs/>
          <w:color w:val="000000" w:themeColor="text1"/>
          <w:sz w:val="24"/>
          <w:szCs w:val="24"/>
        </w:rPr>
        <w:t xml:space="preserve">, dyżurujący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w lokalu komisji w dniach przewidzianych w WPKW dla danej gminy, miasta </w:t>
      </w:r>
      <w:r w:rsidR="00C22448" w:rsidRPr="001D2A16">
        <w:rPr>
          <w:rFonts w:ascii="Times New Roman" w:hAnsi="Times New Roman"/>
          <w:bCs/>
          <w:color w:val="000000" w:themeColor="text1"/>
          <w:sz w:val="24"/>
          <w:szCs w:val="24"/>
        </w:rPr>
        <w:t>(</w:t>
      </w:r>
      <w:r w:rsidRPr="001D2A16">
        <w:rPr>
          <w:rFonts w:ascii="Times New Roman" w:hAnsi="Times New Roman"/>
          <w:bCs/>
          <w:color w:val="000000" w:themeColor="text1"/>
          <w:sz w:val="24"/>
          <w:szCs w:val="24"/>
        </w:rPr>
        <w:t xml:space="preserve">miasta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na prawach powiatu</w:t>
      </w:r>
      <w:r w:rsidR="00C22448" w:rsidRPr="001D2A16">
        <w:rPr>
          <w:rFonts w:ascii="Times New Roman" w:hAnsi="Times New Roman"/>
          <w:bCs/>
          <w:color w:val="000000" w:themeColor="text1"/>
          <w:sz w:val="24"/>
          <w:szCs w:val="24"/>
        </w:rPr>
        <w:t>)</w:t>
      </w:r>
      <w:r w:rsidRPr="001D2A16">
        <w:rPr>
          <w:rFonts w:ascii="Times New Roman" w:hAnsi="Times New Roman"/>
          <w:bCs/>
          <w:color w:val="000000" w:themeColor="text1"/>
          <w:sz w:val="24"/>
          <w:szCs w:val="24"/>
        </w:rPr>
        <w:t xml:space="preserve">. </w:t>
      </w:r>
      <w:r w:rsidRPr="001D2A16">
        <w:rPr>
          <w:rFonts w:ascii="Times New Roman" w:hAnsi="Times New Roman"/>
          <w:b/>
          <w:bCs/>
          <w:color w:val="000000" w:themeColor="text1"/>
          <w:sz w:val="24"/>
          <w:szCs w:val="24"/>
        </w:rPr>
        <w:t xml:space="preserve">Osoby takie zobowiązane są do posiadania imiennego </w:t>
      </w:r>
      <w:r w:rsidRPr="00F71C3F">
        <w:rPr>
          <w:rFonts w:ascii="Times New Roman" w:hAnsi="Times New Roman"/>
          <w:b/>
          <w:bCs/>
          <w:color w:val="000000" w:themeColor="text1"/>
          <w:spacing w:val="-2"/>
          <w:sz w:val="24"/>
          <w:szCs w:val="24"/>
        </w:rPr>
        <w:t>upoważnienia podpisanego przez wójta, burmistrza</w:t>
      </w:r>
      <w:r w:rsidR="00C22448" w:rsidRPr="00F71C3F">
        <w:rPr>
          <w:rFonts w:ascii="Times New Roman" w:hAnsi="Times New Roman"/>
          <w:b/>
          <w:bCs/>
          <w:color w:val="000000" w:themeColor="text1"/>
          <w:spacing w:val="-2"/>
          <w:sz w:val="24"/>
          <w:szCs w:val="24"/>
        </w:rPr>
        <w:t xml:space="preserve"> (</w:t>
      </w:r>
      <w:r w:rsidRPr="00F71C3F">
        <w:rPr>
          <w:rFonts w:ascii="Times New Roman" w:hAnsi="Times New Roman"/>
          <w:b/>
          <w:bCs/>
          <w:color w:val="000000" w:themeColor="text1"/>
          <w:spacing w:val="-2"/>
          <w:sz w:val="24"/>
          <w:szCs w:val="24"/>
        </w:rPr>
        <w:t>prezydenta miasta) do</w:t>
      </w:r>
      <w:r w:rsidRPr="001D2A16">
        <w:rPr>
          <w:rFonts w:ascii="Times New Roman" w:hAnsi="Times New Roman"/>
          <w:b/>
          <w:bCs/>
          <w:color w:val="000000" w:themeColor="text1"/>
          <w:sz w:val="24"/>
          <w:szCs w:val="24"/>
        </w:rPr>
        <w:t xml:space="preserve"> wykonywania określonych czynności w imieniu organu</w:t>
      </w:r>
      <w:r w:rsidRPr="001D2A16">
        <w:rPr>
          <w:rFonts w:ascii="Times New Roman" w:hAnsi="Times New Roman"/>
          <w:bCs/>
          <w:color w:val="000000" w:themeColor="text1"/>
          <w:sz w:val="24"/>
          <w:szCs w:val="24"/>
        </w:rPr>
        <w:t xml:space="preserve"> - </w:t>
      </w:r>
      <w:r w:rsidRPr="001D2A16">
        <w:rPr>
          <w:rFonts w:ascii="Times New Roman" w:hAnsi="Times New Roman"/>
          <w:color w:val="000000" w:themeColor="text1"/>
          <w:sz w:val="24"/>
          <w:szCs w:val="24"/>
        </w:rPr>
        <w:t>art. 32 ust. 5 - 10 ustawy, art. 268a Kpa.</w:t>
      </w:r>
    </w:p>
    <w:p w14:paraId="719ACEE7" w14:textId="4FB6895A" w:rsidR="00BB3251" w:rsidRPr="00F71C3F" w:rsidRDefault="00BB3251" w:rsidP="00E96F43">
      <w:pPr>
        <w:pStyle w:val="Tekstpodstawowy2"/>
        <w:numPr>
          <w:ilvl w:val="0"/>
          <w:numId w:val="1"/>
        </w:numPr>
        <w:tabs>
          <w:tab w:val="clear" w:pos="720"/>
          <w:tab w:val="num" w:pos="426"/>
        </w:tabs>
        <w:spacing w:line="276" w:lineRule="auto"/>
        <w:ind w:left="425" w:hanging="426"/>
        <w:jc w:val="both"/>
        <w:rPr>
          <w:rFonts w:ascii="Times New Roman" w:hAnsi="Times New Roman"/>
          <w:b/>
          <w:color w:val="000000" w:themeColor="text1"/>
          <w:sz w:val="24"/>
          <w:szCs w:val="24"/>
          <w:u w:val="single"/>
        </w:rPr>
      </w:pPr>
      <w:r w:rsidRPr="00F71C3F">
        <w:rPr>
          <w:rFonts w:ascii="Times New Roman" w:hAnsi="Times New Roman"/>
          <w:color w:val="000000" w:themeColor="text1"/>
          <w:sz w:val="24"/>
          <w:szCs w:val="24"/>
        </w:rPr>
        <w:t xml:space="preserve">Lekarzom i średniemu personelowi medycznemu wchodzącym w skład komisji lekarskich kwalifikacji wojskowej przysługuje dodatkowe wynagrodzenie za pracę (art. 30 ust. 2 ustawy) </w:t>
      </w:r>
      <w:r w:rsidR="00EC6680" w:rsidRPr="00F71C3F">
        <w:rPr>
          <w:rFonts w:ascii="Times New Roman" w:hAnsi="Times New Roman"/>
          <w:color w:val="000000" w:themeColor="text1"/>
          <w:sz w:val="24"/>
          <w:szCs w:val="24"/>
          <w:u w:val="single"/>
        </w:rPr>
        <w:t>wg. stawek ustalonych przez wojewodę</w:t>
      </w:r>
      <w:r w:rsidR="00EC6680" w:rsidRPr="00F71C3F">
        <w:rPr>
          <w:rFonts w:ascii="Times New Roman" w:hAnsi="Times New Roman"/>
          <w:color w:val="000000" w:themeColor="text1"/>
          <w:sz w:val="24"/>
          <w:szCs w:val="24"/>
        </w:rPr>
        <w:t xml:space="preserve"> na podstawie rozporządzenia wskazanego w pkt. 1 </w:t>
      </w:r>
      <w:proofErr w:type="spellStart"/>
      <w:r w:rsidR="00EC6680" w:rsidRPr="00F71C3F">
        <w:rPr>
          <w:rFonts w:ascii="Times New Roman" w:hAnsi="Times New Roman"/>
          <w:color w:val="000000" w:themeColor="text1"/>
          <w:sz w:val="24"/>
          <w:szCs w:val="24"/>
        </w:rPr>
        <w:t>ppkt</w:t>
      </w:r>
      <w:proofErr w:type="spellEnd"/>
      <w:r w:rsidR="00EC6680" w:rsidRPr="00F71C3F">
        <w:rPr>
          <w:rFonts w:ascii="Times New Roman" w:hAnsi="Times New Roman"/>
          <w:color w:val="000000" w:themeColor="text1"/>
          <w:sz w:val="24"/>
          <w:szCs w:val="24"/>
        </w:rPr>
        <w:t xml:space="preserve"> 10</w:t>
      </w:r>
      <w:r w:rsidR="00D6061E" w:rsidRPr="00F71C3F">
        <w:rPr>
          <w:rFonts w:ascii="Times New Roman" w:hAnsi="Times New Roman"/>
          <w:color w:val="000000" w:themeColor="text1"/>
          <w:sz w:val="24"/>
          <w:szCs w:val="24"/>
        </w:rPr>
        <w:t xml:space="preserve"> Wytycznych</w:t>
      </w:r>
      <w:r w:rsidR="00EC6680" w:rsidRPr="00F71C3F">
        <w:rPr>
          <w:rFonts w:ascii="Times New Roman" w:hAnsi="Times New Roman"/>
          <w:color w:val="000000" w:themeColor="text1"/>
          <w:sz w:val="24"/>
          <w:szCs w:val="24"/>
        </w:rPr>
        <w:t xml:space="preserve">, </w:t>
      </w:r>
      <w:r w:rsidRPr="00F71C3F">
        <w:rPr>
          <w:rFonts w:ascii="Times New Roman" w:hAnsi="Times New Roman"/>
          <w:color w:val="000000" w:themeColor="text1"/>
          <w:sz w:val="24"/>
          <w:szCs w:val="24"/>
        </w:rPr>
        <w:t xml:space="preserve">ale pod warunkiem </w:t>
      </w:r>
      <w:r w:rsidRPr="00F71C3F">
        <w:rPr>
          <w:rFonts w:ascii="Times New Roman" w:hAnsi="Times New Roman"/>
          <w:bCs/>
          <w:color w:val="000000" w:themeColor="text1"/>
          <w:sz w:val="24"/>
          <w:szCs w:val="24"/>
        </w:rPr>
        <w:t xml:space="preserve">wykonywania </w:t>
      </w:r>
      <w:r w:rsidR="00D6061E" w:rsidRPr="00F71C3F">
        <w:rPr>
          <w:rFonts w:ascii="Times New Roman" w:hAnsi="Times New Roman"/>
          <w:bCs/>
          <w:color w:val="000000" w:themeColor="text1"/>
          <w:sz w:val="24"/>
          <w:szCs w:val="24"/>
        </w:rPr>
        <w:t xml:space="preserve">tej </w:t>
      </w:r>
      <w:r w:rsidRPr="00F71C3F">
        <w:rPr>
          <w:rFonts w:ascii="Times New Roman" w:hAnsi="Times New Roman"/>
          <w:bCs/>
          <w:color w:val="000000" w:themeColor="text1"/>
          <w:sz w:val="24"/>
          <w:szCs w:val="24"/>
        </w:rPr>
        <w:t xml:space="preserve">pracy poza godzinami </w:t>
      </w:r>
      <w:r w:rsidR="00EC6680" w:rsidRPr="00F71C3F">
        <w:rPr>
          <w:rFonts w:ascii="Times New Roman" w:hAnsi="Times New Roman"/>
          <w:bCs/>
          <w:color w:val="000000" w:themeColor="text1"/>
          <w:sz w:val="24"/>
          <w:szCs w:val="24"/>
        </w:rPr>
        <w:t xml:space="preserve">ich </w:t>
      </w:r>
      <w:r w:rsidRPr="00F71C3F">
        <w:rPr>
          <w:rFonts w:ascii="Times New Roman" w:hAnsi="Times New Roman"/>
          <w:bCs/>
          <w:color w:val="000000" w:themeColor="text1"/>
          <w:sz w:val="24"/>
          <w:szCs w:val="24"/>
        </w:rPr>
        <w:t>pracy zawodowej.</w:t>
      </w:r>
      <w:r w:rsidR="00D6061E" w:rsidRPr="00F71C3F">
        <w:rPr>
          <w:rFonts w:ascii="Times New Roman" w:hAnsi="Times New Roman"/>
          <w:bCs/>
          <w:color w:val="000000" w:themeColor="text1"/>
          <w:sz w:val="24"/>
          <w:szCs w:val="24"/>
        </w:rPr>
        <w:t xml:space="preserve"> </w:t>
      </w:r>
      <w:r w:rsidR="00F71C3F" w:rsidRPr="00F71C3F">
        <w:rPr>
          <w:rFonts w:ascii="Times New Roman" w:hAnsi="Times New Roman"/>
          <w:bCs/>
          <w:color w:val="000000" w:themeColor="text1"/>
          <w:sz w:val="24"/>
          <w:szCs w:val="24"/>
        </w:rPr>
        <w:t xml:space="preserve">Dokumentem potwierdzającym powyższe będzie </w:t>
      </w:r>
      <w:r w:rsidR="00F71C3F" w:rsidRPr="00F71C3F">
        <w:rPr>
          <w:rFonts w:ascii="Times New Roman" w:hAnsi="Times New Roman"/>
          <w:color w:val="000000"/>
          <w:sz w:val="24"/>
          <w:szCs w:val="24"/>
        </w:rPr>
        <w:t xml:space="preserve">pisemne oświadczenie tych osób o wykonywaniu pracy w komisji poza godzinami ich pracy zawodowej. </w:t>
      </w:r>
      <w:r w:rsidR="0067442A" w:rsidRPr="00F71C3F">
        <w:rPr>
          <w:rFonts w:ascii="Times New Roman" w:hAnsi="Times New Roman"/>
          <w:color w:val="000000" w:themeColor="text1"/>
          <w:sz w:val="24"/>
          <w:szCs w:val="24"/>
        </w:rPr>
        <w:t>Wynagrodzenie m</w:t>
      </w:r>
      <w:r w:rsidRPr="00F71C3F">
        <w:rPr>
          <w:rFonts w:ascii="Times New Roman" w:hAnsi="Times New Roman"/>
          <w:color w:val="000000" w:themeColor="text1"/>
          <w:sz w:val="24"/>
          <w:szCs w:val="24"/>
        </w:rPr>
        <w:t>oże być wypłacone także sekretarzowi</w:t>
      </w:r>
      <w:r w:rsidR="00EC6680" w:rsidRPr="00F71C3F">
        <w:rPr>
          <w:rFonts w:ascii="Times New Roman" w:hAnsi="Times New Roman"/>
          <w:color w:val="000000" w:themeColor="text1"/>
          <w:sz w:val="24"/>
          <w:szCs w:val="24"/>
        </w:rPr>
        <w:t xml:space="preserve"> komisji</w:t>
      </w:r>
      <w:r w:rsidRPr="00F71C3F">
        <w:rPr>
          <w:rFonts w:ascii="Times New Roman" w:hAnsi="Times New Roman"/>
          <w:color w:val="000000" w:themeColor="text1"/>
          <w:sz w:val="24"/>
          <w:szCs w:val="24"/>
        </w:rPr>
        <w:t>, jeżeli wykonywał pracę w komisji poza godzinami pracy ustalonymi regulaminem pracy urzędu kierującego do pracy w komisji.</w:t>
      </w:r>
      <w:r w:rsidR="00F71C3F" w:rsidRPr="00F71C3F">
        <w:rPr>
          <w:rFonts w:ascii="Times New Roman" w:hAnsi="Times New Roman"/>
          <w:color w:val="000000" w:themeColor="text1"/>
          <w:sz w:val="24"/>
          <w:szCs w:val="24"/>
        </w:rPr>
        <w:t xml:space="preserve"> </w:t>
      </w:r>
    </w:p>
    <w:p w14:paraId="1BED01EC" w14:textId="5AC1F006" w:rsidR="008461A9" w:rsidRPr="001D2A16" w:rsidRDefault="008461A9" w:rsidP="00114B90">
      <w:pPr>
        <w:pStyle w:val="Tekstpodstawowy2"/>
        <w:numPr>
          <w:ilvl w:val="0"/>
          <w:numId w:val="1"/>
        </w:numPr>
        <w:tabs>
          <w:tab w:val="clear" w:pos="720"/>
          <w:tab w:val="num" w:pos="426"/>
        </w:tabs>
        <w:spacing w:after="0" w:line="276" w:lineRule="auto"/>
        <w:ind w:left="425" w:hanging="425"/>
        <w:jc w:val="both"/>
        <w:rPr>
          <w:rFonts w:ascii="Times New Roman" w:hAnsi="Times New Roman"/>
          <w:bCs/>
          <w:i/>
          <w:color w:val="000000"/>
          <w:sz w:val="24"/>
          <w:szCs w:val="24"/>
        </w:rPr>
      </w:pPr>
      <w:r w:rsidRPr="001D2A16">
        <w:rPr>
          <w:rFonts w:ascii="Times New Roman" w:hAnsi="Times New Roman"/>
          <w:bCs/>
          <w:color w:val="000000" w:themeColor="text1"/>
          <w:sz w:val="24"/>
          <w:szCs w:val="24"/>
        </w:rPr>
        <w:t>Podstawę prawną do wydania orzeczenia przez komisje lekarskie stanowią przepisy art. 26 ust. 1 w związku z art. 28 ust. 1 ustawy</w:t>
      </w:r>
      <w:r w:rsidR="009E05CD" w:rsidRPr="001D2A16">
        <w:rPr>
          <w:rFonts w:ascii="Times New Roman" w:hAnsi="Times New Roman"/>
          <w:bCs/>
          <w:color w:val="000000" w:themeColor="text1"/>
          <w:sz w:val="24"/>
          <w:szCs w:val="24"/>
        </w:rPr>
        <w:t xml:space="preserve"> i art. 30a ust. 1 i ust. 4</w:t>
      </w:r>
      <w:r w:rsidRPr="001D2A16">
        <w:rPr>
          <w:rFonts w:ascii="Times New Roman" w:hAnsi="Times New Roman"/>
          <w:bCs/>
          <w:color w:val="000000" w:themeColor="text1"/>
          <w:sz w:val="24"/>
          <w:szCs w:val="24"/>
        </w:rPr>
        <w:t xml:space="preserve">. </w:t>
      </w:r>
      <w:r w:rsidR="00BB3251" w:rsidRPr="001D2A16">
        <w:rPr>
          <w:rFonts w:ascii="Times New Roman" w:hAnsi="Times New Roman"/>
          <w:bCs/>
          <w:color w:val="000000" w:themeColor="text1"/>
          <w:sz w:val="24"/>
          <w:szCs w:val="24"/>
        </w:rPr>
        <w:t xml:space="preserve">Orzeczenia komisji lekarskich </w:t>
      </w:r>
      <w:r w:rsidR="00E225A4">
        <w:rPr>
          <w:rFonts w:ascii="Times New Roman" w:hAnsi="Times New Roman"/>
          <w:bCs/>
          <w:color w:val="000000" w:themeColor="text1"/>
          <w:sz w:val="24"/>
          <w:szCs w:val="24"/>
        </w:rPr>
        <w:br/>
      </w:r>
      <w:r w:rsidR="00BB3251" w:rsidRPr="001D2A16">
        <w:rPr>
          <w:rFonts w:ascii="Times New Roman" w:hAnsi="Times New Roman"/>
          <w:bCs/>
          <w:color w:val="000000" w:themeColor="text1"/>
          <w:sz w:val="24"/>
          <w:szCs w:val="24"/>
        </w:rPr>
        <w:t xml:space="preserve">są decyzjami administracyjnymi i poza elementami określonymi </w:t>
      </w:r>
      <w:r w:rsidR="00BB3251" w:rsidRPr="001D2A16">
        <w:rPr>
          <w:rFonts w:ascii="Times New Roman" w:hAnsi="Times New Roman"/>
          <w:bCs/>
          <w:color w:val="000000"/>
          <w:sz w:val="24"/>
          <w:szCs w:val="24"/>
        </w:rPr>
        <w:t>w art. 107 § 1 K</w:t>
      </w:r>
      <w:r w:rsidR="001165B6" w:rsidRPr="001D2A16">
        <w:rPr>
          <w:rFonts w:ascii="Times New Roman" w:hAnsi="Times New Roman"/>
          <w:bCs/>
          <w:color w:val="000000"/>
          <w:sz w:val="24"/>
          <w:szCs w:val="24"/>
        </w:rPr>
        <w:t>pa</w:t>
      </w:r>
      <w:r w:rsidR="00BB3251" w:rsidRPr="001D2A16">
        <w:rPr>
          <w:rFonts w:ascii="Times New Roman" w:hAnsi="Times New Roman"/>
          <w:bCs/>
          <w:color w:val="000000"/>
          <w:sz w:val="24"/>
          <w:szCs w:val="24"/>
        </w:rPr>
        <w:t xml:space="preserve">, zgodnie </w:t>
      </w:r>
      <w:r w:rsidR="00E225A4">
        <w:rPr>
          <w:rFonts w:ascii="Times New Roman" w:hAnsi="Times New Roman"/>
          <w:bCs/>
          <w:color w:val="000000"/>
          <w:sz w:val="24"/>
          <w:szCs w:val="24"/>
        </w:rPr>
        <w:br/>
      </w:r>
      <w:r w:rsidR="00BB3251" w:rsidRPr="001D2A16">
        <w:rPr>
          <w:rFonts w:ascii="Times New Roman" w:hAnsi="Times New Roman"/>
          <w:bCs/>
          <w:color w:val="000000"/>
          <w:sz w:val="24"/>
          <w:szCs w:val="24"/>
        </w:rPr>
        <w:t>z art. 107 § 2 K</w:t>
      </w:r>
      <w:r w:rsidR="001165B6" w:rsidRPr="001D2A16">
        <w:rPr>
          <w:rFonts w:ascii="Times New Roman" w:hAnsi="Times New Roman"/>
          <w:bCs/>
          <w:color w:val="000000"/>
          <w:sz w:val="24"/>
          <w:szCs w:val="24"/>
        </w:rPr>
        <w:t>pa</w:t>
      </w:r>
      <w:r w:rsidR="00BB3251" w:rsidRPr="001D2A16">
        <w:rPr>
          <w:rFonts w:ascii="Times New Roman" w:hAnsi="Times New Roman"/>
          <w:bCs/>
          <w:color w:val="000000"/>
          <w:sz w:val="24"/>
          <w:szCs w:val="24"/>
        </w:rPr>
        <w:t xml:space="preserve"> oraz przepisami szczególnymi muszą zawierać wyszczególniony z imienia </w:t>
      </w:r>
      <w:r w:rsidR="00E225A4">
        <w:rPr>
          <w:rFonts w:ascii="Times New Roman" w:hAnsi="Times New Roman"/>
          <w:bCs/>
          <w:color w:val="000000"/>
          <w:sz w:val="24"/>
          <w:szCs w:val="24"/>
        </w:rPr>
        <w:br/>
      </w:r>
      <w:r w:rsidR="00BB3251" w:rsidRPr="001D2A16">
        <w:rPr>
          <w:rFonts w:ascii="Times New Roman" w:hAnsi="Times New Roman"/>
          <w:bCs/>
          <w:color w:val="000000"/>
          <w:sz w:val="24"/>
          <w:szCs w:val="24"/>
        </w:rPr>
        <w:t xml:space="preserve">i nazwiska skład komisji lekarskiej, pełnione w niej funkcje, a także być podpisane przez osoby do </w:t>
      </w:r>
      <w:r w:rsidR="0068763D" w:rsidRPr="001D2A16">
        <w:rPr>
          <w:rFonts w:ascii="Times New Roman" w:hAnsi="Times New Roman"/>
          <w:bCs/>
          <w:color w:val="000000"/>
          <w:sz w:val="24"/>
          <w:szCs w:val="24"/>
        </w:rPr>
        <w:t>tego uprawnione</w:t>
      </w:r>
      <w:r w:rsidR="00BB3251" w:rsidRPr="001D2A16">
        <w:rPr>
          <w:rFonts w:ascii="Times New Roman" w:hAnsi="Times New Roman"/>
          <w:bCs/>
          <w:color w:val="000000"/>
          <w:sz w:val="24"/>
          <w:szCs w:val="24"/>
        </w:rPr>
        <w:t>.</w:t>
      </w:r>
      <w:r w:rsidR="001B6A5F" w:rsidRPr="001D2A16">
        <w:rPr>
          <w:rFonts w:ascii="Times New Roman" w:hAnsi="Times New Roman"/>
          <w:bCs/>
          <w:color w:val="000000" w:themeColor="text1"/>
          <w:sz w:val="24"/>
          <w:szCs w:val="24"/>
        </w:rPr>
        <w:t xml:space="preserve"> </w:t>
      </w:r>
      <w:r w:rsidR="007054B8" w:rsidRPr="001D2A16">
        <w:rPr>
          <w:rFonts w:ascii="Times New Roman" w:hAnsi="Times New Roman"/>
          <w:bCs/>
          <w:color w:val="000000" w:themeColor="text1"/>
          <w:sz w:val="24"/>
          <w:szCs w:val="24"/>
        </w:rPr>
        <w:t xml:space="preserve">Należy podkreślić, że poza ww. elementami, </w:t>
      </w:r>
      <w:r w:rsidR="00BB3251" w:rsidRPr="001D2A16">
        <w:rPr>
          <w:rFonts w:ascii="Times New Roman" w:hAnsi="Times New Roman"/>
          <w:bCs/>
          <w:color w:val="000000" w:themeColor="text1"/>
          <w:sz w:val="24"/>
          <w:szCs w:val="24"/>
        </w:rPr>
        <w:t xml:space="preserve">orzeczenie komisji powinno zawierać </w:t>
      </w:r>
      <w:r w:rsidR="007054B8" w:rsidRPr="001D2A16">
        <w:rPr>
          <w:rFonts w:ascii="Times New Roman" w:hAnsi="Times New Roman"/>
          <w:bCs/>
          <w:color w:val="000000" w:themeColor="text1"/>
          <w:sz w:val="24"/>
          <w:szCs w:val="24"/>
        </w:rPr>
        <w:t xml:space="preserve">także </w:t>
      </w:r>
      <w:r w:rsidR="00BB3251" w:rsidRPr="001D2A16">
        <w:rPr>
          <w:rFonts w:ascii="Times New Roman" w:hAnsi="Times New Roman"/>
          <w:bCs/>
          <w:color w:val="000000" w:themeColor="text1"/>
          <w:sz w:val="24"/>
          <w:szCs w:val="24"/>
        </w:rPr>
        <w:t>uzasadnienie prawne i faktyczne.</w:t>
      </w:r>
    </w:p>
    <w:p w14:paraId="3977297C" w14:textId="582EF014" w:rsidR="004800FF" w:rsidRPr="001D2A16" w:rsidRDefault="008461A9" w:rsidP="00114B90">
      <w:pPr>
        <w:pStyle w:val="Tekstpodstawowy2"/>
        <w:spacing w:after="0" w:line="276" w:lineRule="auto"/>
        <w:ind w:left="425"/>
        <w:jc w:val="both"/>
        <w:rPr>
          <w:rFonts w:ascii="Times New Roman" w:hAnsi="Times New Roman"/>
          <w:bCs/>
          <w:i/>
          <w:color w:val="000000" w:themeColor="text1"/>
          <w:sz w:val="24"/>
          <w:szCs w:val="24"/>
        </w:rPr>
      </w:pPr>
      <w:r w:rsidRPr="001D2A16">
        <w:rPr>
          <w:rFonts w:ascii="Times New Roman" w:hAnsi="Times New Roman"/>
          <w:b/>
          <w:bCs/>
          <w:color w:val="000000" w:themeColor="text1"/>
          <w:sz w:val="24"/>
          <w:szCs w:val="24"/>
          <w:u w:val="single"/>
        </w:rPr>
        <w:t>W uzasadnieniu prawnym</w:t>
      </w:r>
      <w:r w:rsidRPr="001D2A16">
        <w:rPr>
          <w:rFonts w:ascii="Times New Roman" w:hAnsi="Times New Roman"/>
          <w:bCs/>
          <w:color w:val="000000" w:themeColor="text1"/>
          <w:sz w:val="24"/>
          <w:szCs w:val="24"/>
        </w:rPr>
        <w:t xml:space="preserve"> orzeczenia należy podać kategorię zdolności do czynnej służby wojskowej, określenie paragrafu i punktu wynikającego z „Wykazu chorób i ułomności </w:t>
      </w:r>
      <w:r w:rsidR="00BB28D5"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przy ocenie zdolności fizycznej i psychicznej do czynnej służby wojskowej oraz do pełnienia takiej służby poza granicami państwa”, stanowiącego załącznik Nr 2 do rozporzą</w:t>
      </w:r>
      <w:smartTag w:uri="urn:schemas-microsoft-com:office:smarttags" w:element="PersonName">
        <w:r w:rsidRPr="001D2A16">
          <w:rPr>
            <w:rFonts w:ascii="Times New Roman" w:hAnsi="Times New Roman"/>
            <w:bCs/>
            <w:color w:val="000000" w:themeColor="text1"/>
            <w:sz w:val="24"/>
            <w:szCs w:val="24"/>
          </w:rPr>
          <w:t>dz</w:t>
        </w:r>
      </w:smartTag>
      <w:r w:rsidRPr="001D2A16">
        <w:rPr>
          <w:rFonts w:ascii="Times New Roman" w:hAnsi="Times New Roman"/>
          <w:bCs/>
          <w:color w:val="000000" w:themeColor="text1"/>
          <w:sz w:val="24"/>
          <w:szCs w:val="24"/>
        </w:rPr>
        <w:t xml:space="preserve">enia </w:t>
      </w:r>
      <w:r w:rsidR="0076294F" w:rsidRPr="001D2A16">
        <w:rPr>
          <w:rFonts w:ascii="Times New Roman" w:hAnsi="Times New Roman"/>
          <w:bCs/>
          <w:color w:val="000000" w:themeColor="text1"/>
          <w:sz w:val="24"/>
          <w:szCs w:val="24"/>
        </w:rPr>
        <w:t>wskaza</w:t>
      </w:r>
      <w:r w:rsidRPr="001D2A16">
        <w:rPr>
          <w:rFonts w:ascii="Times New Roman" w:hAnsi="Times New Roman"/>
          <w:bCs/>
          <w:color w:val="000000" w:themeColor="text1"/>
          <w:sz w:val="24"/>
          <w:szCs w:val="24"/>
        </w:rPr>
        <w:t xml:space="preserve">nego w </w:t>
      </w:r>
      <w:r w:rsidR="004800FF" w:rsidRPr="001D2A16">
        <w:rPr>
          <w:rFonts w:ascii="Times New Roman" w:hAnsi="Times New Roman"/>
          <w:bCs/>
          <w:color w:val="000000" w:themeColor="text1"/>
          <w:sz w:val="24"/>
          <w:szCs w:val="24"/>
        </w:rPr>
        <w:t xml:space="preserve">pkt 1 </w:t>
      </w:r>
      <w:proofErr w:type="spellStart"/>
      <w:r w:rsidR="004800FF" w:rsidRPr="001D2A16">
        <w:rPr>
          <w:rFonts w:ascii="Times New Roman" w:hAnsi="Times New Roman"/>
          <w:bCs/>
          <w:color w:val="000000" w:themeColor="text1"/>
          <w:sz w:val="24"/>
          <w:szCs w:val="24"/>
        </w:rPr>
        <w:t>ppkt</w:t>
      </w:r>
      <w:proofErr w:type="spellEnd"/>
      <w:r w:rsidR="004800FF" w:rsidRPr="001D2A16">
        <w:rPr>
          <w:rFonts w:ascii="Times New Roman" w:hAnsi="Times New Roman"/>
          <w:bCs/>
          <w:color w:val="000000" w:themeColor="text1"/>
          <w:sz w:val="24"/>
          <w:szCs w:val="24"/>
        </w:rPr>
        <w:t xml:space="preserve"> 15 Wytycznych</w:t>
      </w:r>
      <w:r w:rsidR="00BB3251" w:rsidRPr="001D2A16">
        <w:rPr>
          <w:rFonts w:ascii="Times New Roman" w:hAnsi="Times New Roman"/>
          <w:bCs/>
          <w:i/>
          <w:color w:val="000000" w:themeColor="text1"/>
          <w:sz w:val="24"/>
          <w:szCs w:val="24"/>
        </w:rPr>
        <w:t xml:space="preserve"> </w:t>
      </w:r>
      <w:r w:rsidR="004800FF" w:rsidRPr="001D2A16">
        <w:rPr>
          <w:rFonts w:ascii="Times New Roman" w:hAnsi="Times New Roman"/>
          <w:bCs/>
          <w:color w:val="000000" w:themeColor="text1"/>
          <w:sz w:val="24"/>
          <w:szCs w:val="24"/>
        </w:rPr>
        <w:t>(Grupa I kolumna 3 i 4) wraz z objaśnieniami szczegółowymi.</w:t>
      </w:r>
    </w:p>
    <w:p w14:paraId="6761CF6C" w14:textId="4C5C5F86" w:rsidR="001B6A5F" w:rsidRPr="001D2A16" w:rsidRDefault="004800FF" w:rsidP="0076294F">
      <w:pPr>
        <w:pStyle w:val="Tekstpodstawowy2"/>
        <w:spacing w:after="0" w:line="276" w:lineRule="auto"/>
        <w:ind w:left="425"/>
        <w:jc w:val="both"/>
        <w:rPr>
          <w:rFonts w:ascii="Times New Roman" w:hAnsi="Times New Roman"/>
          <w:bCs/>
          <w:i/>
          <w:color w:val="000000"/>
          <w:sz w:val="24"/>
          <w:szCs w:val="24"/>
        </w:rPr>
      </w:pPr>
      <w:r w:rsidRPr="001D2A16">
        <w:rPr>
          <w:rFonts w:ascii="Times New Roman" w:hAnsi="Times New Roman"/>
          <w:b/>
          <w:color w:val="000000" w:themeColor="text1"/>
          <w:sz w:val="24"/>
          <w:szCs w:val="24"/>
          <w:u w:val="single"/>
        </w:rPr>
        <w:t>W uzasadnieniu faktycznym</w:t>
      </w:r>
      <w:r w:rsidRPr="001D2A16">
        <w:rPr>
          <w:rFonts w:ascii="Times New Roman" w:hAnsi="Times New Roman"/>
          <w:color w:val="000000" w:themeColor="text1"/>
          <w:sz w:val="24"/>
          <w:szCs w:val="24"/>
        </w:rPr>
        <w:t xml:space="preserve"> orzeczenia należy powołać się na przeprowa</w:t>
      </w:r>
      <w:smartTag w:uri="urn:schemas-microsoft-com:office:smarttags" w:element="PersonName">
        <w:r w:rsidRPr="001D2A16">
          <w:rPr>
            <w:rFonts w:ascii="Times New Roman" w:hAnsi="Times New Roman"/>
            <w:color w:val="000000" w:themeColor="text1"/>
            <w:sz w:val="24"/>
            <w:szCs w:val="24"/>
          </w:rPr>
          <w:t>dz</w:t>
        </w:r>
      </w:smartTag>
      <w:r w:rsidRPr="001D2A16">
        <w:rPr>
          <w:rFonts w:ascii="Times New Roman" w:hAnsi="Times New Roman"/>
          <w:color w:val="000000" w:themeColor="text1"/>
          <w:sz w:val="24"/>
          <w:szCs w:val="24"/>
        </w:rPr>
        <w:t>one przez komisję lekarską badania, dokumentację medyczną (jeśli została przedstawiona przez osobę stawiającą się do kwalifikacji wojskowej), przeprowa</w:t>
      </w:r>
      <w:smartTag w:uri="urn:schemas-microsoft-com:office:smarttags" w:element="PersonName">
        <w:r w:rsidRPr="001D2A16">
          <w:rPr>
            <w:rFonts w:ascii="Times New Roman" w:hAnsi="Times New Roman"/>
            <w:color w:val="000000" w:themeColor="text1"/>
            <w:sz w:val="24"/>
            <w:szCs w:val="24"/>
          </w:rPr>
          <w:t>dz</w:t>
        </w:r>
      </w:smartTag>
      <w:r w:rsidRPr="001D2A16">
        <w:rPr>
          <w:rFonts w:ascii="Times New Roman" w:hAnsi="Times New Roman"/>
          <w:color w:val="000000" w:themeColor="text1"/>
          <w:sz w:val="24"/>
          <w:szCs w:val="24"/>
        </w:rPr>
        <w:t xml:space="preserve">one dodatkowe badania specjalistyczne lub obserwację szpitalną (jeżeli osoba </w:t>
      </w:r>
      <w:r w:rsidR="00406A8F" w:rsidRPr="001D2A16">
        <w:rPr>
          <w:rFonts w:ascii="Times New Roman" w:hAnsi="Times New Roman"/>
          <w:color w:val="000000" w:themeColor="text1"/>
          <w:sz w:val="24"/>
          <w:szCs w:val="24"/>
        </w:rPr>
        <w:t xml:space="preserve">została na </w:t>
      </w:r>
      <w:r w:rsidRPr="001D2A16">
        <w:rPr>
          <w:rFonts w:ascii="Times New Roman" w:hAnsi="Times New Roman"/>
          <w:color w:val="000000" w:themeColor="text1"/>
          <w:sz w:val="24"/>
          <w:szCs w:val="24"/>
        </w:rPr>
        <w:t>nie skierowana i wykonała</w:t>
      </w:r>
      <w:r w:rsidR="00406A8F" w:rsidRPr="001D2A16">
        <w:rPr>
          <w:rFonts w:ascii="Times New Roman" w:hAnsi="Times New Roman"/>
          <w:color w:val="000000" w:themeColor="text1"/>
          <w:sz w:val="24"/>
          <w:szCs w:val="24"/>
        </w:rPr>
        <w:t xml:space="preserve"> je</w:t>
      </w:r>
      <w:r w:rsidRPr="001D2A16">
        <w:rPr>
          <w:rFonts w:ascii="Times New Roman" w:hAnsi="Times New Roman"/>
          <w:color w:val="000000" w:themeColor="text1"/>
          <w:sz w:val="24"/>
          <w:szCs w:val="24"/>
        </w:rPr>
        <w:t xml:space="preserve">), na podstawie których zakwalifikowano schorzenie do konkretnego paragrafu i punktu oraz zaliczono do jednej </w:t>
      </w:r>
      <w:r w:rsidR="00E225A4">
        <w:rPr>
          <w:rFonts w:ascii="Times New Roman" w:hAnsi="Times New Roman"/>
          <w:color w:val="000000" w:themeColor="text1"/>
          <w:sz w:val="24"/>
          <w:szCs w:val="24"/>
        </w:rPr>
        <w:br/>
      </w:r>
      <w:r w:rsidRPr="001D2A16">
        <w:rPr>
          <w:rFonts w:ascii="Times New Roman" w:hAnsi="Times New Roman"/>
          <w:color w:val="000000" w:themeColor="text1"/>
          <w:sz w:val="24"/>
          <w:szCs w:val="24"/>
        </w:rPr>
        <w:t>z czterech kategorii zdolności do czynnej służby wojskowej. Uzasadnienie powinno zawierać wskazanie faktów, które komisja uznała za udowodnione, wszystkich dowodów, na których się oparła, oraz przyczyn</w:t>
      </w:r>
      <w:r w:rsidR="00406A8F" w:rsidRPr="001D2A16">
        <w:rPr>
          <w:rFonts w:ascii="Times New Roman" w:hAnsi="Times New Roman"/>
          <w:color w:val="000000" w:themeColor="text1"/>
          <w:sz w:val="24"/>
          <w:szCs w:val="24"/>
        </w:rPr>
        <w:t xml:space="preserve">y </w:t>
      </w:r>
      <w:r w:rsidRPr="001D2A16">
        <w:rPr>
          <w:rFonts w:ascii="Times New Roman" w:hAnsi="Times New Roman"/>
          <w:color w:val="000000" w:themeColor="text1"/>
          <w:sz w:val="24"/>
          <w:szCs w:val="24"/>
        </w:rPr>
        <w:t>z powodu których innym dowodom odmówiła wiarygodności</w:t>
      </w:r>
      <w:r w:rsidRPr="001D2A16">
        <w:rPr>
          <w:rFonts w:ascii="Times New Roman" w:hAnsi="Times New Roman"/>
          <w:bCs/>
          <w:color w:val="000000" w:themeColor="text1"/>
          <w:sz w:val="24"/>
          <w:szCs w:val="24"/>
        </w:rPr>
        <w:t>.</w:t>
      </w:r>
      <w:r w:rsidR="008D165E" w:rsidRPr="001D2A16">
        <w:rPr>
          <w:rFonts w:ascii="Times New Roman" w:hAnsi="Times New Roman"/>
          <w:bCs/>
          <w:color w:val="000000" w:themeColor="text1"/>
          <w:sz w:val="24"/>
          <w:szCs w:val="24"/>
        </w:rPr>
        <w:t xml:space="preserve"> U</w:t>
      </w:r>
      <w:r w:rsidR="001F27C8" w:rsidRPr="001D2A16">
        <w:rPr>
          <w:rFonts w:ascii="Times New Roman" w:hAnsi="Times New Roman"/>
          <w:bCs/>
          <w:color w:val="000000" w:themeColor="text1"/>
          <w:sz w:val="24"/>
          <w:szCs w:val="24"/>
        </w:rPr>
        <w:t>z</w:t>
      </w:r>
      <w:r w:rsidR="00BB3251" w:rsidRPr="001D2A16">
        <w:rPr>
          <w:rFonts w:ascii="Times New Roman" w:hAnsi="Times New Roman"/>
          <w:bCs/>
          <w:color w:val="000000" w:themeColor="text1"/>
          <w:sz w:val="24"/>
          <w:szCs w:val="24"/>
        </w:rPr>
        <w:t>asadnienie orzecze</w:t>
      </w:r>
      <w:r w:rsidR="001F27C8" w:rsidRPr="001D2A16">
        <w:rPr>
          <w:rFonts w:ascii="Times New Roman" w:hAnsi="Times New Roman"/>
          <w:bCs/>
          <w:color w:val="000000" w:themeColor="text1"/>
          <w:sz w:val="24"/>
          <w:szCs w:val="24"/>
        </w:rPr>
        <w:t>nia</w:t>
      </w:r>
      <w:r w:rsidR="00BB3251" w:rsidRPr="001D2A16">
        <w:rPr>
          <w:rFonts w:ascii="Times New Roman" w:hAnsi="Times New Roman"/>
          <w:bCs/>
          <w:color w:val="000000" w:themeColor="text1"/>
          <w:sz w:val="24"/>
          <w:szCs w:val="24"/>
        </w:rPr>
        <w:t xml:space="preserve"> sprowadzając</w:t>
      </w:r>
      <w:r w:rsidR="001F27C8" w:rsidRPr="001D2A16">
        <w:rPr>
          <w:rFonts w:ascii="Times New Roman" w:hAnsi="Times New Roman"/>
          <w:bCs/>
          <w:color w:val="000000" w:themeColor="text1"/>
          <w:sz w:val="24"/>
          <w:szCs w:val="24"/>
        </w:rPr>
        <w:t>e</w:t>
      </w:r>
      <w:r w:rsidR="00BB3251" w:rsidRPr="001D2A16">
        <w:rPr>
          <w:rFonts w:ascii="Times New Roman" w:hAnsi="Times New Roman"/>
          <w:bCs/>
          <w:color w:val="000000" w:themeColor="text1"/>
          <w:sz w:val="24"/>
          <w:szCs w:val="24"/>
        </w:rPr>
        <w:t xml:space="preserve"> się jedynie do wpisania </w:t>
      </w:r>
      <w:r w:rsidR="001F27C8" w:rsidRPr="001D2A16">
        <w:rPr>
          <w:rFonts w:ascii="Times New Roman" w:hAnsi="Times New Roman"/>
          <w:bCs/>
          <w:color w:val="000000" w:themeColor="text1"/>
          <w:sz w:val="24"/>
          <w:szCs w:val="24"/>
        </w:rPr>
        <w:t xml:space="preserve">odpowiedniego </w:t>
      </w:r>
      <w:r w:rsidR="00BB3251" w:rsidRPr="001D2A16">
        <w:rPr>
          <w:rFonts w:ascii="Times New Roman" w:hAnsi="Times New Roman"/>
          <w:bCs/>
          <w:color w:val="000000" w:themeColor="text1"/>
          <w:sz w:val="24"/>
          <w:szCs w:val="24"/>
        </w:rPr>
        <w:t xml:space="preserve">paragrafu </w:t>
      </w:r>
      <w:r w:rsidR="00E225A4">
        <w:rPr>
          <w:rFonts w:ascii="Times New Roman" w:hAnsi="Times New Roman"/>
          <w:bCs/>
          <w:color w:val="000000" w:themeColor="text1"/>
          <w:sz w:val="24"/>
          <w:szCs w:val="24"/>
        </w:rPr>
        <w:br/>
      </w:r>
      <w:r w:rsidR="00BB3251" w:rsidRPr="001D2A16">
        <w:rPr>
          <w:rFonts w:ascii="Times New Roman" w:hAnsi="Times New Roman"/>
          <w:bCs/>
          <w:color w:val="000000" w:themeColor="text1"/>
          <w:sz w:val="24"/>
          <w:szCs w:val="24"/>
        </w:rPr>
        <w:t xml:space="preserve">i punktu z Wykazu lub ograniczenie </w:t>
      </w:r>
      <w:r w:rsidR="001F27C8" w:rsidRPr="001D2A16">
        <w:rPr>
          <w:rFonts w:ascii="Times New Roman" w:hAnsi="Times New Roman"/>
          <w:bCs/>
          <w:color w:val="000000" w:themeColor="text1"/>
          <w:sz w:val="24"/>
          <w:szCs w:val="24"/>
        </w:rPr>
        <w:t>się</w:t>
      </w:r>
      <w:r w:rsidR="00BB3251" w:rsidRPr="001D2A16">
        <w:rPr>
          <w:rFonts w:ascii="Times New Roman" w:hAnsi="Times New Roman"/>
          <w:bCs/>
          <w:color w:val="000000" w:themeColor="text1"/>
          <w:sz w:val="24"/>
          <w:szCs w:val="24"/>
        </w:rPr>
        <w:t xml:space="preserve"> do sformułowania „zdrowy” albo „zdolny do służby wojskowej”, bez wskazania schorzenia czy ułomności, jest niezgodne z wymogami prawa. Wymóg uzasadniania orzeczeń komisji lekarskiej nie narusza obowiązku zachowania tajemnicy lekarskiej art. 40 </w:t>
      </w:r>
      <w:r w:rsidR="00BB3251" w:rsidRPr="001D2A16">
        <w:rPr>
          <w:rFonts w:ascii="Times New Roman" w:hAnsi="Times New Roman"/>
          <w:color w:val="000000" w:themeColor="text1"/>
          <w:sz w:val="24"/>
          <w:szCs w:val="24"/>
        </w:rPr>
        <w:t xml:space="preserve">ustawy </w:t>
      </w:r>
      <w:r w:rsidR="0076294F" w:rsidRPr="001D2A16">
        <w:rPr>
          <w:rFonts w:ascii="Times New Roman" w:hAnsi="Times New Roman"/>
          <w:color w:val="000000" w:themeColor="text1"/>
          <w:sz w:val="24"/>
          <w:szCs w:val="24"/>
        </w:rPr>
        <w:t xml:space="preserve">wskazanej w pkt 1 </w:t>
      </w:r>
      <w:proofErr w:type="spellStart"/>
      <w:r w:rsidR="0076294F" w:rsidRPr="001D2A16">
        <w:rPr>
          <w:rFonts w:ascii="Times New Roman" w:hAnsi="Times New Roman"/>
          <w:color w:val="000000" w:themeColor="text1"/>
          <w:sz w:val="24"/>
          <w:szCs w:val="24"/>
        </w:rPr>
        <w:t>ppkt</w:t>
      </w:r>
      <w:proofErr w:type="spellEnd"/>
      <w:r w:rsidR="0076294F" w:rsidRPr="001D2A16">
        <w:rPr>
          <w:rFonts w:ascii="Times New Roman" w:hAnsi="Times New Roman"/>
          <w:color w:val="000000" w:themeColor="text1"/>
          <w:sz w:val="24"/>
          <w:szCs w:val="24"/>
        </w:rPr>
        <w:t xml:space="preserve"> 7 Wytycznych</w:t>
      </w:r>
      <w:r w:rsidR="00BB3251" w:rsidRPr="001D2A16">
        <w:rPr>
          <w:rFonts w:ascii="Times New Roman" w:hAnsi="Times New Roman"/>
          <w:bCs/>
          <w:color w:val="000000" w:themeColor="text1"/>
          <w:sz w:val="24"/>
          <w:szCs w:val="24"/>
        </w:rPr>
        <w:t>. W przypadku schorzeń lub ułomności, które wymagają określenia, w jakim stopniu schorzenie bądź ułomność (ze względu na nasilenie lub etap terapii) wpływa na sprawność organizmu (upośledza znacznie czy nieznacznie lub nie upośledza), a w następstwie - na zaliczenie do odpowiedniej kategorii zdolności do służby wojskowej</w:t>
      </w:r>
      <w:r w:rsidR="00406A8F" w:rsidRPr="001D2A16">
        <w:rPr>
          <w:rFonts w:ascii="Times New Roman" w:hAnsi="Times New Roman"/>
          <w:bCs/>
          <w:color w:val="000000" w:themeColor="text1"/>
          <w:sz w:val="24"/>
          <w:szCs w:val="24"/>
        </w:rPr>
        <w:t>. B</w:t>
      </w:r>
      <w:r w:rsidR="00BB3251" w:rsidRPr="001D2A16">
        <w:rPr>
          <w:rFonts w:ascii="Times New Roman" w:hAnsi="Times New Roman"/>
          <w:bCs/>
          <w:color w:val="000000" w:themeColor="text1"/>
          <w:sz w:val="24"/>
          <w:szCs w:val="24"/>
        </w:rPr>
        <w:t xml:space="preserve">rak uzasadnienia lub uzasadnienie lakoniczne - może stanowić podstawę do wniesienia odwołania lub nawet zmiany tego orzeczenia w trybie nadzoru. Szczegółowe uzasadnienie orzeczeń komisji wymagane jest również w sytuacji, gdy rodzaj rozpoznanego schorzenia lub ułomności może być zakwalifikowany do różnych kategorii np. </w:t>
      </w:r>
      <w:r w:rsidR="00E225A4">
        <w:rPr>
          <w:rFonts w:ascii="Times New Roman" w:hAnsi="Times New Roman"/>
          <w:bCs/>
          <w:color w:val="000000" w:themeColor="text1"/>
          <w:sz w:val="24"/>
          <w:szCs w:val="24"/>
        </w:rPr>
        <w:br/>
      </w:r>
      <w:r w:rsidR="00BB3251" w:rsidRPr="001D2A16">
        <w:rPr>
          <w:rFonts w:ascii="Times New Roman" w:hAnsi="Times New Roman"/>
          <w:bCs/>
          <w:color w:val="000000" w:themeColor="text1"/>
          <w:sz w:val="24"/>
          <w:szCs w:val="24"/>
        </w:rPr>
        <w:t>„A</w:t>
      </w:r>
      <w:r w:rsidR="00406A8F" w:rsidRPr="001D2A16">
        <w:rPr>
          <w:rFonts w:ascii="Times New Roman" w:hAnsi="Times New Roman"/>
          <w:bCs/>
          <w:color w:val="000000" w:themeColor="text1"/>
          <w:sz w:val="24"/>
          <w:szCs w:val="24"/>
        </w:rPr>
        <w:t xml:space="preserve"> </w:t>
      </w:r>
      <w:r w:rsidR="00BB28D5" w:rsidRPr="001D2A16">
        <w:rPr>
          <w:rFonts w:ascii="Times New Roman" w:hAnsi="Times New Roman"/>
          <w:bCs/>
          <w:color w:val="000000" w:themeColor="text1"/>
          <w:sz w:val="24"/>
          <w:szCs w:val="24"/>
        </w:rPr>
        <w:t>lub do</w:t>
      </w:r>
      <w:r w:rsidR="00406A8F" w:rsidRPr="001D2A16">
        <w:rPr>
          <w:rFonts w:ascii="Times New Roman" w:hAnsi="Times New Roman"/>
          <w:bCs/>
          <w:color w:val="000000" w:themeColor="text1"/>
          <w:sz w:val="24"/>
          <w:szCs w:val="24"/>
        </w:rPr>
        <w:t xml:space="preserve"> </w:t>
      </w:r>
      <w:r w:rsidR="00BB3251" w:rsidRPr="001D2A16">
        <w:rPr>
          <w:rFonts w:ascii="Times New Roman" w:hAnsi="Times New Roman"/>
          <w:bCs/>
          <w:color w:val="000000" w:themeColor="text1"/>
          <w:sz w:val="24"/>
          <w:szCs w:val="24"/>
        </w:rPr>
        <w:t xml:space="preserve">D”. W razie stwierdzenia kilku chorób lub ułomności komisje lekarskie mogą korzystać z możliwości określonej w art. 30a ust. 3 ustawy. </w:t>
      </w:r>
    </w:p>
    <w:p w14:paraId="2239E6FB" w14:textId="387671D7" w:rsidR="001B6A5F" w:rsidRPr="001D2A16" w:rsidRDefault="00BB3251" w:rsidP="001B6A5F">
      <w:pPr>
        <w:pStyle w:val="Tekstpodstawowy2"/>
        <w:spacing w:after="0" w:line="276" w:lineRule="auto"/>
        <w:ind w:left="425"/>
        <w:jc w:val="both"/>
        <w:rPr>
          <w:rFonts w:ascii="Times New Roman" w:hAnsi="Times New Roman"/>
          <w:bCs/>
          <w:color w:val="000000" w:themeColor="text1"/>
          <w:sz w:val="24"/>
          <w:szCs w:val="24"/>
        </w:rPr>
      </w:pPr>
      <w:r w:rsidRPr="001D2A16">
        <w:rPr>
          <w:rFonts w:ascii="Times New Roman" w:hAnsi="Times New Roman"/>
          <w:b/>
          <w:bCs/>
          <w:color w:val="000000" w:themeColor="text1"/>
          <w:sz w:val="24"/>
          <w:szCs w:val="24"/>
          <w:u w:val="single"/>
        </w:rPr>
        <w:t>W Pouczeniu</w:t>
      </w:r>
      <w:r w:rsidRPr="001D2A16">
        <w:rPr>
          <w:rFonts w:ascii="Times New Roman" w:hAnsi="Times New Roman"/>
          <w:bCs/>
          <w:color w:val="000000" w:themeColor="text1"/>
          <w:sz w:val="24"/>
          <w:szCs w:val="24"/>
        </w:rPr>
        <w:t>, zgodnie z</w:t>
      </w:r>
      <w:r w:rsidR="001B6A5F"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art. 107 § 1 pkt. 7</w:t>
      </w:r>
      <w:r w:rsidRPr="001D2A16">
        <w:rPr>
          <w:rFonts w:ascii="Times New Roman" w:hAnsi="Times New Roman"/>
          <w:b/>
          <w:bCs/>
          <w:color w:val="000000" w:themeColor="text1"/>
          <w:sz w:val="24"/>
          <w:szCs w:val="24"/>
        </w:rPr>
        <w:t xml:space="preserve"> </w:t>
      </w:r>
      <w:r w:rsidR="001165B6" w:rsidRPr="001D2A16">
        <w:rPr>
          <w:rFonts w:ascii="Times New Roman" w:hAnsi="Times New Roman"/>
          <w:bCs/>
          <w:color w:val="000000" w:themeColor="text1"/>
          <w:sz w:val="24"/>
          <w:szCs w:val="24"/>
        </w:rPr>
        <w:t>Kpa</w:t>
      </w:r>
      <w:r w:rsidRPr="001D2A16">
        <w:rPr>
          <w:rFonts w:ascii="Times New Roman" w:hAnsi="Times New Roman"/>
          <w:bCs/>
          <w:color w:val="000000" w:themeColor="text1"/>
          <w:sz w:val="24"/>
          <w:szCs w:val="24"/>
        </w:rPr>
        <w:t xml:space="preserve"> należy ująć zapis informujący </w:t>
      </w:r>
      <w:r w:rsidR="00A901C7">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o przysługującym odwołaniu, w jakim trybie go składać, do kogo kierować i w jakim terminie oraz o przysługującym prawie do zrzeczenia się odwołania i skutkach jego zrzeczenia się. </w:t>
      </w:r>
      <w:r w:rsidR="001B6A5F"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Art. 127a</w:t>
      </w:r>
      <w:r w:rsidRPr="001D2A16">
        <w:rPr>
          <w:rFonts w:ascii="Times New Roman" w:hAnsi="Times New Roman"/>
          <w:b/>
          <w:bCs/>
          <w:color w:val="000000" w:themeColor="text1"/>
          <w:sz w:val="24"/>
          <w:szCs w:val="24"/>
        </w:rPr>
        <w:t xml:space="preserve"> </w:t>
      </w:r>
      <w:r w:rsidRPr="001D2A16">
        <w:rPr>
          <w:rFonts w:ascii="Times New Roman" w:hAnsi="Times New Roman"/>
          <w:bCs/>
          <w:color w:val="000000" w:themeColor="text1"/>
          <w:sz w:val="24"/>
          <w:szCs w:val="24"/>
        </w:rPr>
        <w:t>K</w:t>
      </w:r>
      <w:r w:rsidR="001165B6" w:rsidRPr="001D2A16">
        <w:rPr>
          <w:rFonts w:ascii="Times New Roman" w:hAnsi="Times New Roman"/>
          <w:bCs/>
          <w:color w:val="000000" w:themeColor="text1"/>
          <w:sz w:val="24"/>
          <w:szCs w:val="24"/>
        </w:rPr>
        <w:t>pa</w:t>
      </w:r>
      <w:r w:rsidRPr="001D2A16">
        <w:rPr>
          <w:rFonts w:ascii="Times New Roman" w:hAnsi="Times New Roman"/>
          <w:b/>
          <w:bCs/>
          <w:color w:val="000000" w:themeColor="text1"/>
          <w:sz w:val="24"/>
          <w:szCs w:val="24"/>
        </w:rPr>
        <w:t xml:space="preserve"> </w:t>
      </w:r>
      <w:r w:rsidRPr="001D2A16">
        <w:rPr>
          <w:rFonts w:ascii="Times New Roman" w:hAnsi="Times New Roman"/>
          <w:bCs/>
          <w:color w:val="000000" w:themeColor="text1"/>
          <w:sz w:val="24"/>
          <w:szCs w:val="24"/>
        </w:rPr>
        <w:t xml:space="preserve">dopuszcza możliwość zrzeczenia się prawa wniesienia odwołania </w:t>
      </w:r>
      <w:r w:rsidR="00A901C7">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od orzeczenia przez wszystkie strony postępowania już w trakcie biegu terminu do jego wniesienia (14-tu dni, art. 129 § 2</w:t>
      </w:r>
      <w:r w:rsidR="0076294F" w:rsidRPr="001D2A16">
        <w:rPr>
          <w:rFonts w:ascii="Times New Roman" w:hAnsi="Times New Roman"/>
          <w:bCs/>
          <w:color w:val="000000" w:themeColor="text1"/>
          <w:sz w:val="24"/>
          <w:szCs w:val="24"/>
        </w:rPr>
        <w:t xml:space="preserve"> Kpa</w:t>
      </w:r>
      <w:r w:rsidRPr="001D2A16">
        <w:rPr>
          <w:rFonts w:ascii="Times New Roman" w:hAnsi="Times New Roman"/>
          <w:bCs/>
          <w:color w:val="000000" w:themeColor="text1"/>
          <w:sz w:val="24"/>
          <w:szCs w:val="24"/>
        </w:rPr>
        <w:t>). Z chwilą doręczenia organowi pisemnego oświadczenia o zrzeczeniu się prawa do wniesienia odwołania przez ostatnią ze stron postępowania, orzeczenie staje się ostateczne i prawomocne. Orzeczenia prawomocne</w:t>
      </w:r>
      <w:r w:rsidR="001F27C8" w:rsidRPr="001D2A16">
        <w:rPr>
          <w:rFonts w:ascii="Times New Roman" w:hAnsi="Times New Roman"/>
          <w:bCs/>
          <w:color w:val="000000" w:themeColor="text1"/>
          <w:sz w:val="24"/>
          <w:szCs w:val="24"/>
        </w:rPr>
        <w:t xml:space="preserve">go </w:t>
      </w:r>
      <w:r w:rsidRPr="001D2A16">
        <w:rPr>
          <w:rFonts w:ascii="Times New Roman" w:hAnsi="Times New Roman"/>
          <w:bCs/>
          <w:color w:val="000000" w:themeColor="text1"/>
          <w:sz w:val="24"/>
          <w:szCs w:val="24"/>
        </w:rPr>
        <w:t xml:space="preserve">nie można skarżyć do sądu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(art. 16 § 3 K</w:t>
      </w:r>
      <w:r w:rsidR="0076294F" w:rsidRPr="001D2A16">
        <w:rPr>
          <w:rFonts w:ascii="Times New Roman" w:hAnsi="Times New Roman"/>
          <w:bCs/>
          <w:color w:val="000000" w:themeColor="text1"/>
          <w:sz w:val="24"/>
          <w:szCs w:val="24"/>
        </w:rPr>
        <w:t>pa</w:t>
      </w:r>
      <w:r w:rsidRPr="001D2A16">
        <w:rPr>
          <w:rFonts w:ascii="Times New Roman" w:hAnsi="Times New Roman"/>
          <w:bCs/>
          <w:color w:val="000000" w:themeColor="text1"/>
          <w:sz w:val="24"/>
          <w:szCs w:val="24"/>
        </w:rPr>
        <w:t>). Strony zrzekając się prawa do wniesienia odwołania zrzekają się równ</w:t>
      </w:r>
      <w:r w:rsidR="001F27C8" w:rsidRPr="001D2A16">
        <w:rPr>
          <w:rFonts w:ascii="Times New Roman" w:hAnsi="Times New Roman"/>
          <w:bCs/>
          <w:color w:val="000000" w:themeColor="text1"/>
          <w:sz w:val="24"/>
          <w:szCs w:val="24"/>
        </w:rPr>
        <w:t xml:space="preserve">ież </w:t>
      </w:r>
      <w:r w:rsidRPr="001D2A16">
        <w:rPr>
          <w:rFonts w:ascii="Times New Roman" w:hAnsi="Times New Roman"/>
          <w:bCs/>
          <w:color w:val="000000" w:themeColor="text1"/>
          <w:sz w:val="24"/>
          <w:szCs w:val="24"/>
        </w:rPr>
        <w:t>prawa do wniesienia skargi do sądu</w:t>
      </w:r>
      <w:r w:rsidR="001B6A5F" w:rsidRPr="001D2A16">
        <w:rPr>
          <w:rFonts w:ascii="Times New Roman" w:hAnsi="Times New Roman"/>
          <w:bCs/>
          <w:color w:val="000000" w:themeColor="text1"/>
          <w:sz w:val="24"/>
          <w:szCs w:val="24"/>
        </w:rPr>
        <w:t>.</w:t>
      </w:r>
    </w:p>
    <w:p w14:paraId="3F7E6614" w14:textId="768B26C7" w:rsidR="00BB3251" w:rsidRPr="001D2A16" w:rsidRDefault="00BB3251" w:rsidP="00714907">
      <w:pPr>
        <w:pStyle w:val="Tekstpodstawowy2"/>
        <w:numPr>
          <w:ilvl w:val="0"/>
          <w:numId w:val="1"/>
        </w:numPr>
        <w:tabs>
          <w:tab w:val="clear" w:pos="720"/>
          <w:tab w:val="num" w:pos="426"/>
        </w:tabs>
        <w:spacing w:line="276" w:lineRule="auto"/>
        <w:ind w:left="425" w:hanging="426"/>
        <w:jc w:val="both"/>
        <w:rPr>
          <w:rFonts w:ascii="Times New Roman" w:hAnsi="Times New Roman"/>
          <w:b/>
          <w:bCs/>
          <w:color w:val="000000" w:themeColor="text1"/>
          <w:sz w:val="24"/>
          <w:szCs w:val="24"/>
        </w:rPr>
      </w:pPr>
      <w:r w:rsidRPr="001D2A16">
        <w:rPr>
          <w:rFonts w:ascii="Times New Roman" w:hAnsi="Times New Roman"/>
          <w:bCs/>
          <w:color w:val="000000" w:themeColor="text1"/>
          <w:sz w:val="24"/>
          <w:szCs w:val="24"/>
        </w:rPr>
        <w:t xml:space="preserve">Osobie skierowanej na dodatkowe badania lekarskie lub obserwacje szpitalne, która </w:t>
      </w:r>
      <w:r w:rsidR="00BB28D5"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nie zgłosiła się ponownie do komisji lekarskiej z wynikami </w:t>
      </w:r>
      <w:r w:rsidR="00793071" w:rsidRPr="001D2A16">
        <w:rPr>
          <w:rFonts w:ascii="Times New Roman" w:hAnsi="Times New Roman"/>
          <w:bCs/>
          <w:color w:val="000000" w:themeColor="text1"/>
          <w:sz w:val="24"/>
          <w:szCs w:val="24"/>
        </w:rPr>
        <w:t xml:space="preserve">tych </w:t>
      </w:r>
      <w:r w:rsidR="0015053D" w:rsidRPr="001D2A16">
        <w:rPr>
          <w:rFonts w:ascii="Times New Roman" w:hAnsi="Times New Roman"/>
          <w:bCs/>
          <w:color w:val="000000" w:themeColor="text1"/>
          <w:sz w:val="24"/>
          <w:szCs w:val="24"/>
        </w:rPr>
        <w:t xml:space="preserve">badań </w:t>
      </w:r>
      <w:r w:rsidRPr="001D2A16">
        <w:rPr>
          <w:rFonts w:ascii="Times New Roman" w:hAnsi="Times New Roman"/>
          <w:bCs/>
          <w:color w:val="000000" w:themeColor="text1"/>
          <w:sz w:val="24"/>
          <w:szCs w:val="24"/>
        </w:rPr>
        <w:t xml:space="preserve">lub obserwacji bądź </w:t>
      </w:r>
      <w:r w:rsidR="00BB28D5"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ich w ogóle nie przeprowadziła </w:t>
      </w:r>
      <w:r w:rsidRPr="001D2A16">
        <w:rPr>
          <w:rFonts w:ascii="Times New Roman" w:hAnsi="Times New Roman"/>
          <w:b/>
          <w:bCs/>
          <w:color w:val="000000" w:themeColor="text1"/>
          <w:sz w:val="24"/>
          <w:szCs w:val="24"/>
          <w:u w:val="single"/>
        </w:rPr>
        <w:t>można wydać</w:t>
      </w:r>
      <w:r w:rsidRPr="001D2A16">
        <w:rPr>
          <w:rFonts w:ascii="Times New Roman" w:hAnsi="Times New Roman"/>
          <w:b/>
          <w:bCs/>
          <w:color w:val="000000" w:themeColor="text1"/>
          <w:sz w:val="24"/>
          <w:szCs w:val="24"/>
        </w:rPr>
        <w:t xml:space="preserve"> </w:t>
      </w:r>
      <w:r w:rsidR="00A266B4" w:rsidRPr="001D2A16">
        <w:rPr>
          <w:rFonts w:ascii="Times New Roman" w:hAnsi="Times New Roman"/>
          <w:bCs/>
          <w:color w:val="000000" w:themeColor="text1"/>
          <w:sz w:val="24"/>
          <w:szCs w:val="24"/>
        </w:rPr>
        <w:t>orzeczenie</w:t>
      </w:r>
      <w:r w:rsidR="00793071"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o ile jest to </w:t>
      </w:r>
      <w:r w:rsidR="00793071" w:rsidRPr="001D2A16">
        <w:rPr>
          <w:rFonts w:ascii="Times New Roman" w:hAnsi="Times New Roman"/>
          <w:bCs/>
          <w:color w:val="000000" w:themeColor="text1"/>
          <w:sz w:val="24"/>
          <w:szCs w:val="24"/>
        </w:rPr>
        <w:t xml:space="preserve">oczywiście </w:t>
      </w:r>
      <w:r w:rsidRPr="001D2A16">
        <w:rPr>
          <w:rFonts w:ascii="Times New Roman" w:hAnsi="Times New Roman"/>
          <w:bCs/>
          <w:color w:val="000000" w:themeColor="text1"/>
          <w:sz w:val="24"/>
          <w:szCs w:val="24"/>
        </w:rPr>
        <w:t>możliwe</w:t>
      </w:r>
      <w:r w:rsidR="00793071" w:rsidRPr="001D2A16">
        <w:rPr>
          <w:rFonts w:ascii="Times New Roman" w:hAnsi="Times New Roman"/>
          <w:bCs/>
          <w:color w:val="000000" w:themeColor="text1"/>
          <w:sz w:val="24"/>
          <w:szCs w:val="24"/>
        </w:rPr>
        <w:t>) tylko</w:t>
      </w:r>
      <w:r w:rsidRPr="001D2A16">
        <w:rPr>
          <w:rFonts w:ascii="Times New Roman" w:hAnsi="Times New Roman"/>
          <w:bCs/>
          <w:color w:val="000000" w:themeColor="text1"/>
          <w:sz w:val="24"/>
          <w:szCs w:val="24"/>
        </w:rPr>
        <w:t xml:space="preserve"> na podstawie badania lekarskiego </w:t>
      </w:r>
      <w:r w:rsidR="00C419C4" w:rsidRPr="001D2A16">
        <w:rPr>
          <w:rFonts w:ascii="Times New Roman" w:hAnsi="Times New Roman"/>
          <w:bCs/>
          <w:color w:val="000000" w:themeColor="text1"/>
          <w:sz w:val="24"/>
          <w:szCs w:val="24"/>
        </w:rPr>
        <w:t xml:space="preserve">przeprowadzonego </w:t>
      </w:r>
      <w:r w:rsidRPr="001D2A16">
        <w:rPr>
          <w:rFonts w:ascii="Times New Roman" w:hAnsi="Times New Roman"/>
          <w:bCs/>
          <w:color w:val="000000" w:themeColor="text1"/>
          <w:sz w:val="24"/>
          <w:szCs w:val="24"/>
        </w:rPr>
        <w:t xml:space="preserve">przed skierowaniem jej na dodatkowe badania oraz przedłożonej komisji dokumentacji medycznej - </w:t>
      </w:r>
      <w:r w:rsidRPr="001D2A16">
        <w:rPr>
          <w:rFonts w:ascii="Times New Roman" w:hAnsi="Times New Roman"/>
          <w:bCs/>
          <w:color w:val="000000" w:themeColor="text1"/>
          <w:sz w:val="24"/>
          <w:szCs w:val="24"/>
          <w:u w:val="single"/>
        </w:rPr>
        <w:t>informację o tym fakcie należy ująć w uzasadnieniu orzeczenia</w:t>
      </w:r>
      <w:r w:rsidRPr="001D2A16">
        <w:rPr>
          <w:rFonts w:ascii="Times New Roman" w:hAnsi="Times New Roman"/>
          <w:bCs/>
          <w:color w:val="000000" w:themeColor="text1"/>
          <w:sz w:val="24"/>
          <w:szCs w:val="24"/>
        </w:rPr>
        <w:t>.</w:t>
      </w:r>
    </w:p>
    <w:p w14:paraId="6F1EDFFC" w14:textId="4358DC4B" w:rsidR="00BB3251" w:rsidRPr="001D2A16" w:rsidRDefault="00BB3251" w:rsidP="00714907">
      <w:pPr>
        <w:pStyle w:val="Tekstpodstawowy2"/>
        <w:numPr>
          <w:ilvl w:val="0"/>
          <w:numId w:val="1"/>
        </w:numPr>
        <w:tabs>
          <w:tab w:val="clear" w:pos="720"/>
          <w:tab w:val="num" w:pos="426"/>
        </w:tabs>
        <w:spacing w:line="276" w:lineRule="auto"/>
        <w:ind w:left="425"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Osoby powołane </w:t>
      </w:r>
      <w:r w:rsidRPr="001D2A16">
        <w:rPr>
          <w:rFonts w:ascii="Times New Roman" w:hAnsi="Times New Roman"/>
          <w:b/>
          <w:bCs/>
          <w:color w:val="000000" w:themeColor="text1"/>
          <w:sz w:val="24"/>
          <w:szCs w:val="24"/>
        </w:rPr>
        <w:t>do zastępowania</w:t>
      </w:r>
      <w:r w:rsidRPr="001D2A16">
        <w:rPr>
          <w:rFonts w:ascii="Times New Roman" w:hAnsi="Times New Roman"/>
          <w:bCs/>
          <w:color w:val="000000" w:themeColor="text1"/>
          <w:sz w:val="24"/>
          <w:szCs w:val="24"/>
        </w:rPr>
        <w:t xml:space="preserve"> przewodniczącego, członka lub sekretarza komisji lekarskiej wykonują obowiązki wynikające z poszczególnych funkcji, a w związku z tym mają uprawnienia odpowiednio: przewodniczącego, członka lub sekretarza komisji i podpisują </w:t>
      </w:r>
      <w:r w:rsidRPr="001D2A16">
        <w:rPr>
          <w:rFonts w:ascii="Times New Roman" w:hAnsi="Times New Roman"/>
          <w:b/>
          <w:bCs/>
          <w:color w:val="000000" w:themeColor="text1"/>
          <w:sz w:val="24"/>
          <w:szCs w:val="24"/>
        </w:rPr>
        <w:t>orzeczenia lekarskie jako: przewodniczący, członek lub sekretarz.</w:t>
      </w:r>
    </w:p>
    <w:p w14:paraId="0E83B4C5" w14:textId="627A566F" w:rsidR="00BB3251" w:rsidRPr="001D2A16" w:rsidRDefault="00BB3251" w:rsidP="00714907">
      <w:pPr>
        <w:pStyle w:val="Tekstpodstawowy2"/>
        <w:numPr>
          <w:ilvl w:val="0"/>
          <w:numId w:val="1"/>
        </w:numPr>
        <w:tabs>
          <w:tab w:val="clear" w:pos="720"/>
          <w:tab w:val="num" w:pos="426"/>
        </w:tabs>
        <w:spacing w:line="276" w:lineRule="auto"/>
        <w:ind w:left="425"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W księdze orzeczeń lekarskich należy ujmować wyłącznie osoby, które stawiły się </w:t>
      </w:r>
      <w:r w:rsidR="00A901C7">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do kwalifikacji wojskowej, </w:t>
      </w:r>
      <w:r w:rsidR="00F44A53" w:rsidRPr="001D2A16">
        <w:rPr>
          <w:rFonts w:ascii="Times New Roman" w:hAnsi="Times New Roman"/>
          <w:bCs/>
          <w:color w:val="000000" w:themeColor="text1"/>
          <w:sz w:val="24"/>
          <w:szCs w:val="24"/>
        </w:rPr>
        <w:t xml:space="preserve">odnotować </w:t>
      </w:r>
      <w:r w:rsidRPr="001D2A16">
        <w:rPr>
          <w:rFonts w:ascii="Times New Roman" w:hAnsi="Times New Roman"/>
          <w:bCs/>
          <w:color w:val="000000" w:themeColor="text1"/>
          <w:sz w:val="24"/>
          <w:szCs w:val="24"/>
        </w:rPr>
        <w:t>czy i jakie dokumenty dot. stanu zdrowia przedłożono komisji</w:t>
      </w:r>
      <w:r w:rsidR="00793071"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kto wydał, datę wydania, wyniki badań lub obserwacji oraz inne fakty wynikające </w:t>
      </w:r>
      <w:r w:rsidR="00F44A53"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z tych dokumentów</w:t>
      </w:r>
      <w:r w:rsidR="00F44A53" w:rsidRPr="001D2A16">
        <w:rPr>
          <w:rFonts w:ascii="Times New Roman" w:hAnsi="Times New Roman"/>
          <w:bCs/>
          <w:color w:val="000000" w:themeColor="text1"/>
          <w:sz w:val="24"/>
          <w:szCs w:val="24"/>
        </w:rPr>
        <w:t>.</w:t>
      </w:r>
      <w:r w:rsidRPr="001D2A16">
        <w:rPr>
          <w:rFonts w:ascii="Times New Roman" w:hAnsi="Times New Roman"/>
          <w:bCs/>
          <w:color w:val="000000" w:themeColor="text1"/>
          <w:sz w:val="24"/>
          <w:szCs w:val="24"/>
        </w:rPr>
        <w:t xml:space="preserve"> </w:t>
      </w:r>
      <w:r w:rsidR="00F44A53" w:rsidRPr="001D2A16">
        <w:rPr>
          <w:rFonts w:ascii="Times New Roman" w:hAnsi="Times New Roman"/>
          <w:bCs/>
          <w:color w:val="000000" w:themeColor="text1"/>
          <w:sz w:val="24"/>
          <w:szCs w:val="24"/>
        </w:rPr>
        <w:t xml:space="preserve">Niezależnie od wpisu, </w:t>
      </w:r>
      <w:r w:rsidRPr="001D2A16">
        <w:rPr>
          <w:rFonts w:ascii="Times New Roman" w:hAnsi="Times New Roman"/>
          <w:bCs/>
          <w:color w:val="000000" w:themeColor="text1"/>
          <w:sz w:val="24"/>
          <w:szCs w:val="24"/>
        </w:rPr>
        <w:t xml:space="preserve">kopie tych dokumentów </w:t>
      </w:r>
      <w:r w:rsidR="00F44A53" w:rsidRPr="001D2A16">
        <w:rPr>
          <w:rFonts w:ascii="Times New Roman" w:hAnsi="Times New Roman"/>
          <w:bCs/>
          <w:color w:val="000000" w:themeColor="text1"/>
          <w:sz w:val="24"/>
          <w:szCs w:val="24"/>
        </w:rPr>
        <w:t xml:space="preserve">należy </w:t>
      </w:r>
      <w:r w:rsidRPr="001D2A16">
        <w:rPr>
          <w:rFonts w:ascii="Times New Roman" w:hAnsi="Times New Roman"/>
          <w:bCs/>
          <w:color w:val="000000" w:themeColor="text1"/>
          <w:sz w:val="24"/>
          <w:szCs w:val="24"/>
        </w:rPr>
        <w:t>włącz</w:t>
      </w:r>
      <w:r w:rsidR="00F44A53" w:rsidRPr="001D2A16">
        <w:rPr>
          <w:rFonts w:ascii="Times New Roman" w:hAnsi="Times New Roman"/>
          <w:bCs/>
          <w:color w:val="000000" w:themeColor="text1"/>
          <w:sz w:val="24"/>
          <w:szCs w:val="24"/>
        </w:rPr>
        <w:t>y</w:t>
      </w:r>
      <w:r w:rsidRPr="001D2A16">
        <w:rPr>
          <w:rFonts w:ascii="Times New Roman" w:hAnsi="Times New Roman"/>
          <w:bCs/>
          <w:color w:val="000000" w:themeColor="text1"/>
          <w:sz w:val="24"/>
          <w:szCs w:val="24"/>
        </w:rPr>
        <w:t xml:space="preserve">ć </w:t>
      </w:r>
      <w:r w:rsidR="00BB28D5" w:rsidRPr="001D2A16">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do indywidualnych akt orzekanej osoby</w:t>
      </w:r>
      <w:r w:rsidR="00793071" w:rsidRPr="001D2A16">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stanowią bowiem dowody w sprawie. </w:t>
      </w:r>
      <w:r w:rsidR="00BB28D5" w:rsidRPr="001D2A16">
        <w:rPr>
          <w:rFonts w:ascii="Times New Roman" w:hAnsi="Times New Roman"/>
          <w:bCs/>
          <w:color w:val="000000" w:themeColor="text1"/>
          <w:sz w:val="24"/>
          <w:szCs w:val="24"/>
        </w:rPr>
        <w:br/>
      </w:r>
      <w:r w:rsidRPr="001D2A16">
        <w:rPr>
          <w:rFonts w:ascii="Times New Roman" w:hAnsi="Times New Roman"/>
          <w:color w:val="000000" w:themeColor="text1"/>
          <w:sz w:val="24"/>
          <w:szCs w:val="24"/>
        </w:rPr>
        <w:t xml:space="preserve">W uzasadnieniu orzeczenia należy wymienić te dokumenty, na których komisja oparła swoją decyzję oraz wskazać te dokumenty, których nie uwzględniono (z podaniem przyczyn </w:t>
      </w:r>
      <w:r w:rsidR="00BB28D5" w:rsidRPr="001D2A16">
        <w:rPr>
          <w:rFonts w:ascii="Times New Roman" w:hAnsi="Times New Roman"/>
          <w:color w:val="000000" w:themeColor="text1"/>
          <w:sz w:val="24"/>
          <w:szCs w:val="24"/>
        </w:rPr>
        <w:br/>
      </w:r>
      <w:r w:rsidRPr="001D2A16">
        <w:rPr>
          <w:rFonts w:ascii="Times New Roman" w:hAnsi="Times New Roman"/>
          <w:color w:val="000000" w:themeColor="text1"/>
          <w:sz w:val="24"/>
          <w:szCs w:val="24"/>
        </w:rPr>
        <w:t>ich odrzucenia) - art. 107 § 3 Kpa.</w:t>
      </w:r>
    </w:p>
    <w:p w14:paraId="55B01D00" w14:textId="448E67A6" w:rsidR="00714907" w:rsidRPr="001D2A16" w:rsidRDefault="00714907" w:rsidP="00714907">
      <w:pPr>
        <w:pStyle w:val="Tekstpodstawowy2"/>
        <w:numPr>
          <w:ilvl w:val="0"/>
          <w:numId w:val="1"/>
        </w:numPr>
        <w:tabs>
          <w:tab w:val="clear" w:pos="720"/>
          <w:tab w:val="num" w:pos="426"/>
        </w:tabs>
        <w:spacing w:line="276" w:lineRule="auto"/>
        <w:ind w:left="425" w:hanging="426"/>
        <w:jc w:val="both"/>
        <w:rPr>
          <w:rFonts w:ascii="Times New Roman" w:hAnsi="Times New Roman"/>
          <w:bCs/>
          <w:color w:val="000000" w:themeColor="text1"/>
          <w:sz w:val="24"/>
          <w:szCs w:val="24"/>
        </w:rPr>
      </w:pPr>
      <w:r w:rsidRPr="001D2A16">
        <w:rPr>
          <w:rFonts w:ascii="Times New Roman" w:hAnsi="Times New Roman"/>
          <w:bCs/>
          <w:color w:val="000000" w:themeColor="text1"/>
          <w:sz w:val="24"/>
          <w:szCs w:val="24"/>
        </w:rPr>
        <w:t xml:space="preserve">Dokumentację kwalifikacji wojskowej należy odpowiednio zabezpieczać </w:t>
      </w:r>
      <w:r w:rsidR="00793071" w:rsidRPr="001D2A16">
        <w:rPr>
          <w:rFonts w:ascii="Times New Roman" w:hAnsi="Times New Roman"/>
          <w:bCs/>
          <w:color w:val="000000" w:themeColor="text1"/>
          <w:sz w:val="24"/>
          <w:szCs w:val="24"/>
        </w:rPr>
        <w:t xml:space="preserve">w czasie dnia pracy komisji lekarskiej i </w:t>
      </w:r>
      <w:r w:rsidRPr="001D2A16">
        <w:rPr>
          <w:rFonts w:ascii="Times New Roman" w:hAnsi="Times New Roman"/>
          <w:bCs/>
          <w:color w:val="000000" w:themeColor="text1"/>
          <w:sz w:val="24"/>
          <w:szCs w:val="24"/>
        </w:rPr>
        <w:t xml:space="preserve">po </w:t>
      </w:r>
      <w:r w:rsidR="00793071" w:rsidRPr="001D2A16">
        <w:rPr>
          <w:rFonts w:ascii="Times New Roman" w:hAnsi="Times New Roman"/>
          <w:bCs/>
          <w:color w:val="000000" w:themeColor="text1"/>
          <w:sz w:val="24"/>
          <w:szCs w:val="24"/>
        </w:rPr>
        <w:t xml:space="preserve">jej </w:t>
      </w:r>
      <w:r w:rsidRPr="001D2A16">
        <w:rPr>
          <w:rFonts w:ascii="Times New Roman" w:hAnsi="Times New Roman"/>
          <w:bCs/>
          <w:color w:val="000000" w:themeColor="text1"/>
          <w:sz w:val="24"/>
          <w:szCs w:val="24"/>
        </w:rPr>
        <w:t xml:space="preserve">zakończeniu każdego dnia. Natomiast po zakończeniu kwalifikacji </w:t>
      </w:r>
      <w:r w:rsidR="00793071" w:rsidRPr="001D2A16">
        <w:rPr>
          <w:rFonts w:ascii="Times New Roman" w:hAnsi="Times New Roman"/>
          <w:bCs/>
          <w:color w:val="000000" w:themeColor="text1"/>
          <w:sz w:val="24"/>
          <w:szCs w:val="24"/>
        </w:rPr>
        <w:t xml:space="preserve">przez dana komisję dokumentację </w:t>
      </w:r>
      <w:r w:rsidRPr="001D2A16">
        <w:rPr>
          <w:rFonts w:ascii="Times New Roman" w:hAnsi="Times New Roman"/>
          <w:bCs/>
          <w:color w:val="000000" w:themeColor="text1"/>
          <w:sz w:val="24"/>
          <w:szCs w:val="24"/>
        </w:rPr>
        <w:t>należy skompletować i przechowywać zgodnie</w:t>
      </w:r>
      <w:r w:rsidR="00E225A4">
        <w:rPr>
          <w:rFonts w:ascii="Times New Roman" w:hAnsi="Times New Roman"/>
          <w:bCs/>
          <w:color w:val="000000" w:themeColor="text1"/>
          <w:sz w:val="24"/>
          <w:szCs w:val="24"/>
        </w:rPr>
        <w:t xml:space="preserve"> </w:t>
      </w:r>
      <w:r w:rsidRPr="001D2A16">
        <w:rPr>
          <w:rFonts w:ascii="Times New Roman" w:hAnsi="Times New Roman"/>
          <w:bCs/>
          <w:color w:val="000000" w:themeColor="text1"/>
          <w:sz w:val="24"/>
          <w:szCs w:val="24"/>
        </w:rPr>
        <w:t xml:space="preserve">z § 14 ust. 1 </w:t>
      </w:r>
      <w:r w:rsidR="00E225A4">
        <w:rPr>
          <w:rFonts w:ascii="Times New Roman" w:hAnsi="Times New Roman"/>
          <w:bCs/>
          <w:color w:val="000000" w:themeColor="text1"/>
          <w:sz w:val="24"/>
          <w:szCs w:val="24"/>
        </w:rPr>
        <w:br/>
      </w:r>
      <w:r w:rsidRPr="001D2A16">
        <w:rPr>
          <w:rFonts w:ascii="Times New Roman" w:hAnsi="Times New Roman"/>
          <w:bCs/>
          <w:color w:val="000000" w:themeColor="text1"/>
          <w:sz w:val="24"/>
          <w:szCs w:val="24"/>
        </w:rPr>
        <w:t xml:space="preserve">i 2 rozporządzenia wskazanego w pkt. 1 </w:t>
      </w:r>
      <w:proofErr w:type="spellStart"/>
      <w:r w:rsidRPr="001D2A16">
        <w:rPr>
          <w:rFonts w:ascii="Times New Roman" w:hAnsi="Times New Roman"/>
          <w:bCs/>
          <w:color w:val="000000" w:themeColor="text1"/>
          <w:sz w:val="24"/>
          <w:szCs w:val="24"/>
        </w:rPr>
        <w:t>ppkt</w:t>
      </w:r>
      <w:proofErr w:type="spellEnd"/>
      <w:r w:rsidRPr="001D2A16">
        <w:rPr>
          <w:rFonts w:ascii="Times New Roman" w:hAnsi="Times New Roman"/>
          <w:bCs/>
          <w:color w:val="000000" w:themeColor="text1"/>
          <w:sz w:val="24"/>
          <w:szCs w:val="24"/>
        </w:rPr>
        <w:t xml:space="preserve"> 12 Wytycznych.</w:t>
      </w:r>
    </w:p>
    <w:p w14:paraId="085B7B1B" w14:textId="77777777" w:rsidR="00C419C4" w:rsidRPr="001D2A16" w:rsidRDefault="00C419C4" w:rsidP="00BB3251">
      <w:pPr>
        <w:pStyle w:val="Tekstpodstawowy2"/>
        <w:spacing w:after="60" w:line="276" w:lineRule="auto"/>
        <w:ind w:left="360"/>
        <w:rPr>
          <w:rFonts w:ascii="Times New Roman" w:hAnsi="Times New Roman"/>
          <w:bCs/>
          <w:color w:val="000000"/>
          <w:sz w:val="24"/>
          <w:szCs w:val="24"/>
        </w:rPr>
      </w:pPr>
    </w:p>
    <w:p w14:paraId="6A7EF946" w14:textId="242DE094" w:rsidR="00746D68" w:rsidRPr="001D2A16" w:rsidRDefault="00746D68" w:rsidP="006F25C9">
      <w:pPr>
        <w:pStyle w:val="Tekstpodstawowy2"/>
        <w:spacing w:line="276" w:lineRule="auto"/>
        <w:rPr>
          <w:rFonts w:ascii="Times New Roman" w:hAnsi="Times New Roman"/>
          <w:b/>
          <w:bCs/>
          <w:color w:val="000000"/>
          <w:sz w:val="28"/>
          <w:szCs w:val="28"/>
        </w:rPr>
      </w:pPr>
      <w:r w:rsidRPr="001D2A16">
        <w:rPr>
          <w:rFonts w:ascii="Times New Roman" w:hAnsi="Times New Roman"/>
          <w:b/>
          <w:bCs/>
          <w:color w:val="000000"/>
          <w:sz w:val="28"/>
          <w:szCs w:val="28"/>
        </w:rPr>
        <w:t>UWAGA</w:t>
      </w:r>
    </w:p>
    <w:p w14:paraId="0DCD7536" w14:textId="4DF816B1" w:rsidR="00D06D58" w:rsidRPr="00D06D58" w:rsidRDefault="00D06D58" w:rsidP="00D06D58">
      <w:pPr>
        <w:pStyle w:val="Tekstpodstawowy2"/>
        <w:spacing w:line="276" w:lineRule="auto"/>
        <w:jc w:val="both"/>
        <w:rPr>
          <w:rFonts w:ascii="Times New Roman" w:hAnsi="Times New Roman"/>
          <w:sz w:val="24"/>
          <w:szCs w:val="24"/>
          <w:lang w:eastAsia="pl-PL"/>
        </w:rPr>
      </w:pPr>
      <w:r w:rsidRPr="00D06D58">
        <w:rPr>
          <w:rFonts w:ascii="Times New Roman" w:hAnsi="Times New Roman"/>
          <w:color w:val="000000"/>
          <w:sz w:val="24"/>
          <w:szCs w:val="24"/>
        </w:rPr>
        <w:t xml:space="preserve">Znowelizowano </w:t>
      </w:r>
      <w:r w:rsidRPr="00D06D58">
        <w:rPr>
          <w:rFonts w:ascii="Times New Roman" w:hAnsi="Times New Roman"/>
          <w:i/>
          <w:iCs/>
          <w:color w:val="000000"/>
          <w:sz w:val="24"/>
          <w:szCs w:val="24"/>
        </w:rPr>
        <w:t>rozporządzenie Rady Ministrów z dnia 13 listopada 2009 r. w sprawie komisji lekarskich orzekających o stopniu zdolności do czynnej służby wojskowej osób stawiających się</w:t>
      </w:r>
      <w:r w:rsidR="00E225A4">
        <w:rPr>
          <w:rFonts w:ascii="Times New Roman" w:hAnsi="Times New Roman"/>
          <w:i/>
          <w:iCs/>
          <w:color w:val="000000"/>
          <w:sz w:val="24"/>
          <w:szCs w:val="24"/>
        </w:rPr>
        <w:br/>
      </w:r>
      <w:r w:rsidRPr="00D06D58">
        <w:rPr>
          <w:rFonts w:ascii="Times New Roman" w:hAnsi="Times New Roman"/>
          <w:i/>
          <w:iCs/>
          <w:color w:val="000000"/>
          <w:sz w:val="24"/>
          <w:szCs w:val="24"/>
        </w:rPr>
        <w:t>do kwalifikacji wojskowej</w:t>
      </w:r>
      <w:r w:rsidRPr="00D06D58">
        <w:rPr>
          <w:rFonts w:ascii="Times New Roman" w:hAnsi="Times New Roman"/>
          <w:color w:val="000000"/>
          <w:sz w:val="24"/>
          <w:szCs w:val="24"/>
        </w:rPr>
        <w:t xml:space="preserve"> (Dz. U. z 2013 r. poz. 735</w:t>
      </w:r>
      <w:r w:rsidR="00AB2E14">
        <w:rPr>
          <w:rFonts w:ascii="Times New Roman" w:hAnsi="Times New Roman"/>
          <w:color w:val="000000"/>
          <w:sz w:val="24"/>
          <w:szCs w:val="24"/>
        </w:rPr>
        <w:t xml:space="preserve">, </w:t>
      </w:r>
      <w:r w:rsidR="00AB2E14">
        <w:rPr>
          <w:rFonts w:ascii="Times New Roman" w:hAnsi="Times New Roman"/>
          <w:bCs/>
          <w:color w:val="000000" w:themeColor="text1"/>
          <w:sz w:val="24"/>
          <w:szCs w:val="24"/>
        </w:rPr>
        <w:t>z 2019 r., poz. 2477</w:t>
      </w:r>
      <w:r w:rsidRPr="00D06D58">
        <w:rPr>
          <w:rFonts w:ascii="Times New Roman" w:hAnsi="Times New Roman"/>
          <w:color w:val="000000"/>
          <w:sz w:val="24"/>
          <w:szCs w:val="24"/>
        </w:rPr>
        <w:t>).</w:t>
      </w:r>
      <w:r>
        <w:rPr>
          <w:rFonts w:ascii="Times New Roman" w:hAnsi="Times New Roman"/>
          <w:color w:val="000000"/>
          <w:sz w:val="24"/>
          <w:szCs w:val="24"/>
        </w:rPr>
        <w:t xml:space="preserve"> Obowiązuje od 1 stycznia 2020 r.</w:t>
      </w:r>
    </w:p>
    <w:p w14:paraId="1E165DC7" w14:textId="4F58657E" w:rsidR="00D06D58" w:rsidRPr="00D06D58" w:rsidRDefault="00D06D58" w:rsidP="00D06D58">
      <w:pPr>
        <w:pStyle w:val="Tekstpodstawowy2"/>
        <w:spacing w:line="276" w:lineRule="auto"/>
        <w:jc w:val="both"/>
        <w:rPr>
          <w:rFonts w:ascii="Times New Roman" w:hAnsi="Times New Roman"/>
          <w:sz w:val="24"/>
          <w:szCs w:val="24"/>
        </w:rPr>
      </w:pPr>
      <w:r w:rsidRPr="00D06D58">
        <w:rPr>
          <w:rFonts w:ascii="Times New Roman" w:hAnsi="Times New Roman"/>
          <w:color w:val="000000"/>
          <w:sz w:val="24"/>
          <w:szCs w:val="24"/>
        </w:rPr>
        <w:t xml:space="preserve">Z informacji przekazanej przez MSWiA wynika, że w 2020 r. kontynuowane będą dalsze prace nad nowelizacją aktów prawa w zakresie dot. kwalifikacji wojskowej, w kierunku uwzględnienia najpilniejszych wniosków i postulatów wojewodów i przewodniczących </w:t>
      </w:r>
      <w:proofErr w:type="spellStart"/>
      <w:r w:rsidRPr="00D06D58">
        <w:rPr>
          <w:rFonts w:ascii="Times New Roman" w:hAnsi="Times New Roman"/>
          <w:color w:val="000000"/>
          <w:sz w:val="24"/>
          <w:szCs w:val="24"/>
        </w:rPr>
        <w:t>WKLek</w:t>
      </w:r>
      <w:proofErr w:type="spellEnd"/>
      <w:r w:rsidRPr="00D06D58">
        <w:rPr>
          <w:rFonts w:ascii="Times New Roman" w:hAnsi="Times New Roman"/>
          <w:color w:val="000000"/>
          <w:sz w:val="24"/>
          <w:szCs w:val="24"/>
        </w:rPr>
        <w:t xml:space="preserve">, ujętych </w:t>
      </w:r>
      <w:r w:rsidR="00E225A4">
        <w:rPr>
          <w:rFonts w:ascii="Times New Roman" w:hAnsi="Times New Roman"/>
          <w:color w:val="000000"/>
          <w:sz w:val="24"/>
          <w:szCs w:val="24"/>
        </w:rPr>
        <w:br/>
      </w:r>
      <w:r w:rsidRPr="00D06D58">
        <w:rPr>
          <w:rFonts w:ascii="Times New Roman" w:hAnsi="Times New Roman"/>
          <w:color w:val="000000"/>
          <w:sz w:val="24"/>
          <w:szCs w:val="24"/>
        </w:rPr>
        <w:t>w sprawozdaniu za 2019 r. oraz w latach poprzednich, w tym także stawek wynagrodzenia dla członków komisji lekarskich.</w:t>
      </w:r>
    </w:p>
    <w:p w14:paraId="5B1867DE" w14:textId="373C0A82" w:rsidR="00D06D58" w:rsidRPr="00D06D58" w:rsidRDefault="00D06D58" w:rsidP="00D06D58">
      <w:pPr>
        <w:pStyle w:val="Tekstpodstawowy2"/>
        <w:spacing w:line="276" w:lineRule="auto"/>
        <w:jc w:val="both"/>
        <w:rPr>
          <w:rFonts w:ascii="Times New Roman" w:hAnsi="Times New Roman"/>
          <w:sz w:val="24"/>
          <w:szCs w:val="24"/>
        </w:rPr>
      </w:pPr>
      <w:r w:rsidRPr="00D06D58">
        <w:rPr>
          <w:rFonts w:ascii="Times New Roman" w:hAnsi="Times New Roman"/>
          <w:color w:val="000000"/>
          <w:sz w:val="24"/>
          <w:szCs w:val="24"/>
        </w:rPr>
        <w:t xml:space="preserve">O ważniejszych wydarzeniach i trudnościach w organizacji i przeprowadzaniu kwalifikacji wojskowej proszę informować na bieżąco Wydział Spraw Obywatelskich Mazowieckiego Urzędu Wojewódzkiego w Warszawie, ul. Krucza 5/11, 00-568 Warszawa: sekretariat  (tel. 22 695-66-01/02) lub bezpośrednio osoby prowadzącą problematykę kwalifikacji wojskowej tj.: </w:t>
      </w:r>
    </w:p>
    <w:p w14:paraId="5255A1EA" w14:textId="77777777" w:rsidR="00D06D58" w:rsidRPr="00D06D58" w:rsidRDefault="00D06D58" w:rsidP="00D06D58">
      <w:pPr>
        <w:pStyle w:val="Tekstpodstawowy2"/>
        <w:spacing w:line="276" w:lineRule="auto"/>
        <w:jc w:val="both"/>
        <w:rPr>
          <w:rFonts w:ascii="Times New Roman" w:hAnsi="Times New Roman"/>
          <w:sz w:val="24"/>
          <w:szCs w:val="24"/>
        </w:rPr>
      </w:pPr>
      <w:r w:rsidRPr="00D06D58">
        <w:rPr>
          <w:rFonts w:ascii="Times New Roman" w:hAnsi="Times New Roman"/>
          <w:color w:val="000000"/>
          <w:sz w:val="24"/>
          <w:szCs w:val="24"/>
        </w:rPr>
        <w:t xml:space="preserve">– Krzysztof </w:t>
      </w:r>
      <w:proofErr w:type="spellStart"/>
      <w:r w:rsidRPr="00D06D58">
        <w:rPr>
          <w:rFonts w:ascii="Times New Roman" w:hAnsi="Times New Roman"/>
          <w:color w:val="000000"/>
          <w:sz w:val="24"/>
          <w:szCs w:val="24"/>
        </w:rPr>
        <w:t>Janiuk</w:t>
      </w:r>
      <w:proofErr w:type="spellEnd"/>
      <w:r w:rsidRPr="00D06D58">
        <w:rPr>
          <w:rFonts w:ascii="Times New Roman" w:hAnsi="Times New Roman"/>
          <w:color w:val="000000"/>
          <w:sz w:val="24"/>
          <w:szCs w:val="24"/>
        </w:rPr>
        <w:t xml:space="preserve"> (tel. 22 695-73-75,  e-mail: kjaniuk@mazowieckie.pl);</w:t>
      </w:r>
    </w:p>
    <w:p w14:paraId="3A3167EC" w14:textId="77777777" w:rsidR="00D06D58" w:rsidRPr="00D06D58" w:rsidRDefault="00D06D58" w:rsidP="00D06D58">
      <w:pPr>
        <w:pStyle w:val="Tekstpodstawowy2"/>
        <w:spacing w:line="276" w:lineRule="auto"/>
        <w:jc w:val="both"/>
        <w:rPr>
          <w:rFonts w:ascii="Times New Roman" w:hAnsi="Times New Roman"/>
          <w:sz w:val="24"/>
          <w:szCs w:val="24"/>
        </w:rPr>
      </w:pPr>
      <w:r w:rsidRPr="00D06D58">
        <w:rPr>
          <w:rFonts w:ascii="Times New Roman" w:hAnsi="Times New Roman"/>
          <w:color w:val="000000"/>
          <w:sz w:val="24"/>
          <w:szCs w:val="24"/>
        </w:rPr>
        <w:t>– Monika Borowska (tel. 22 695-73-71, e-mail: mborowska@mazowieckie.pl);</w:t>
      </w:r>
    </w:p>
    <w:p w14:paraId="146CA161" w14:textId="77777777" w:rsidR="00D06D58" w:rsidRPr="00D06D58" w:rsidRDefault="00D06D58" w:rsidP="00D06D58">
      <w:pPr>
        <w:pStyle w:val="Tekstpodstawowy2"/>
        <w:spacing w:line="276" w:lineRule="auto"/>
        <w:jc w:val="both"/>
        <w:rPr>
          <w:rFonts w:ascii="Times New Roman" w:hAnsi="Times New Roman"/>
          <w:sz w:val="24"/>
          <w:szCs w:val="24"/>
        </w:rPr>
      </w:pPr>
      <w:r w:rsidRPr="00D06D58">
        <w:rPr>
          <w:rFonts w:ascii="Times New Roman" w:hAnsi="Times New Roman"/>
          <w:color w:val="000000"/>
          <w:sz w:val="24"/>
          <w:szCs w:val="24"/>
        </w:rPr>
        <w:t>– Paweł Zając (tel. 22 695-73-11, e-mail pzajac@mazowieckie.pl).</w:t>
      </w:r>
    </w:p>
    <w:p w14:paraId="2677B525" w14:textId="77777777" w:rsidR="00D06D58" w:rsidRDefault="00D06D58" w:rsidP="00D06D58">
      <w:pPr>
        <w:spacing w:before="100" w:beforeAutospacing="1" w:after="100" w:afterAutospacing="1"/>
      </w:pPr>
      <w:r>
        <w:t> </w:t>
      </w:r>
    </w:p>
    <w:p w14:paraId="74D3CBDB" w14:textId="0EDFC425" w:rsidR="006B2074" w:rsidRDefault="006B2074" w:rsidP="006B2074">
      <w:pPr>
        <w:pStyle w:val="Tekstpodstawowy2"/>
        <w:spacing w:line="276" w:lineRule="auto"/>
        <w:jc w:val="both"/>
        <w:rPr>
          <w:rFonts w:ascii="Times New Roman" w:hAnsi="Times New Roman"/>
          <w:bCs/>
          <w:color w:val="000000" w:themeColor="text1"/>
          <w:sz w:val="24"/>
          <w:szCs w:val="24"/>
        </w:rPr>
      </w:pPr>
    </w:p>
    <w:p w14:paraId="39746AD3" w14:textId="71135E51" w:rsidR="006B2074" w:rsidRDefault="006B2074" w:rsidP="006B2074">
      <w:pPr>
        <w:pStyle w:val="Tekstpodstawowy2"/>
        <w:spacing w:line="276" w:lineRule="auto"/>
        <w:jc w:val="both"/>
        <w:rPr>
          <w:rFonts w:ascii="Times New Roman" w:hAnsi="Times New Roman"/>
          <w:bCs/>
          <w:color w:val="000000" w:themeColor="text1"/>
          <w:sz w:val="24"/>
          <w:szCs w:val="24"/>
        </w:rPr>
      </w:pPr>
    </w:p>
    <w:p w14:paraId="0F163972" w14:textId="3E091E77" w:rsidR="006B2074" w:rsidRDefault="006B2074" w:rsidP="006B2074">
      <w:pPr>
        <w:pStyle w:val="Tekstpodstawowy2"/>
        <w:spacing w:line="276" w:lineRule="auto"/>
        <w:jc w:val="both"/>
        <w:rPr>
          <w:rFonts w:ascii="Times New Roman" w:hAnsi="Times New Roman"/>
          <w:bCs/>
          <w:color w:val="000000" w:themeColor="text1"/>
          <w:sz w:val="24"/>
          <w:szCs w:val="24"/>
        </w:rPr>
      </w:pPr>
    </w:p>
    <w:p w14:paraId="7EE28508" w14:textId="1AF4E69D" w:rsidR="006B2074" w:rsidRDefault="006B2074" w:rsidP="006B2074">
      <w:pPr>
        <w:pStyle w:val="Tekstpodstawowy2"/>
        <w:spacing w:line="276" w:lineRule="auto"/>
        <w:jc w:val="both"/>
        <w:rPr>
          <w:rFonts w:ascii="Times New Roman" w:hAnsi="Times New Roman"/>
          <w:bCs/>
          <w:color w:val="000000" w:themeColor="text1"/>
          <w:sz w:val="24"/>
          <w:szCs w:val="24"/>
        </w:rPr>
      </w:pPr>
    </w:p>
    <w:p w14:paraId="403FDBEB" w14:textId="3329A2DF" w:rsidR="006B2074" w:rsidRDefault="006B2074" w:rsidP="006B2074">
      <w:pPr>
        <w:pStyle w:val="Tekstpodstawowy2"/>
        <w:spacing w:line="276" w:lineRule="auto"/>
        <w:jc w:val="both"/>
        <w:rPr>
          <w:rFonts w:ascii="Times New Roman" w:hAnsi="Times New Roman"/>
          <w:bCs/>
          <w:color w:val="000000" w:themeColor="text1"/>
          <w:sz w:val="24"/>
          <w:szCs w:val="24"/>
        </w:rPr>
      </w:pPr>
    </w:p>
    <w:p w14:paraId="5F5A08D2" w14:textId="0277E0CE" w:rsidR="006B2074" w:rsidRDefault="006B2074" w:rsidP="006B2074">
      <w:pPr>
        <w:pStyle w:val="Tekstpodstawowy2"/>
        <w:spacing w:line="276" w:lineRule="auto"/>
        <w:jc w:val="both"/>
        <w:rPr>
          <w:rFonts w:ascii="Times New Roman" w:hAnsi="Times New Roman"/>
          <w:bCs/>
          <w:color w:val="000000" w:themeColor="text1"/>
          <w:sz w:val="24"/>
          <w:szCs w:val="24"/>
        </w:rPr>
      </w:pPr>
    </w:p>
    <w:p w14:paraId="4BF7E6C6" w14:textId="173A0728" w:rsidR="006B2074" w:rsidRDefault="006B2074" w:rsidP="006B2074">
      <w:pPr>
        <w:pStyle w:val="Tekstpodstawowy2"/>
        <w:spacing w:line="276" w:lineRule="auto"/>
        <w:jc w:val="both"/>
        <w:rPr>
          <w:rFonts w:ascii="Times New Roman" w:hAnsi="Times New Roman"/>
          <w:bCs/>
          <w:color w:val="000000" w:themeColor="text1"/>
          <w:sz w:val="24"/>
          <w:szCs w:val="24"/>
        </w:rPr>
      </w:pPr>
    </w:p>
    <w:p w14:paraId="244DBE0D" w14:textId="77777777" w:rsidR="006B2074" w:rsidRPr="006B2074" w:rsidRDefault="006B2074" w:rsidP="006B2074">
      <w:pPr>
        <w:pStyle w:val="Tekstpodstawowy2"/>
        <w:tabs>
          <w:tab w:val="num" w:pos="426"/>
        </w:tabs>
        <w:spacing w:after="0" w:line="240" w:lineRule="auto"/>
        <w:ind w:left="425" w:hanging="425"/>
        <w:rPr>
          <w:rFonts w:ascii="Times New Roman" w:hAnsi="Times New Roman"/>
          <w:bCs/>
          <w:color w:val="000000" w:themeColor="text1"/>
          <w:sz w:val="20"/>
        </w:rPr>
      </w:pPr>
      <w:r w:rsidRPr="006B2074">
        <w:rPr>
          <w:rFonts w:ascii="Times New Roman" w:hAnsi="Times New Roman"/>
          <w:bCs/>
          <w:color w:val="000000" w:themeColor="text1"/>
          <w:sz w:val="20"/>
        </w:rPr>
        <w:t>Opracowano w Wydziale Spraw Obywatelskich MUW</w:t>
      </w:r>
    </w:p>
    <w:p w14:paraId="5580B1F8" w14:textId="36302992" w:rsidR="006B2074" w:rsidRPr="006B2074" w:rsidRDefault="006B2074" w:rsidP="006B2074">
      <w:pPr>
        <w:pStyle w:val="Tekstpodstawowy2"/>
        <w:tabs>
          <w:tab w:val="num" w:pos="426"/>
        </w:tabs>
        <w:spacing w:after="0" w:line="240" w:lineRule="auto"/>
        <w:ind w:left="425" w:hanging="425"/>
        <w:rPr>
          <w:rFonts w:ascii="Times New Roman" w:hAnsi="Times New Roman"/>
          <w:bCs/>
          <w:color w:val="000000" w:themeColor="text1"/>
          <w:sz w:val="20"/>
        </w:rPr>
      </w:pPr>
      <w:r w:rsidRPr="006B2074">
        <w:rPr>
          <w:rFonts w:ascii="Times New Roman" w:hAnsi="Times New Roman"/>
          <w:bCs/>
          <w:color w:val="000000" w:themeColor="text1"/>
          <w:sz w:val="20"/>
        </w:rPr>
        <w:t xml:space="preserve">na podstawie </w:t>
      </w:r>
      <w:r w:rsidRPr="006B2074">
        <w:rPr>
          <w:rFonts w:ascii="Times New Roman" w:hAnsi="Times New Roman"/>
          <w:bCs/>
          <w:i/>
          <w:color w:val="000000" w:themeColor="text1"/>
          <w:sz w:val="20"/>
        </w:rPr>
        <w:t>Wyjaśnień</w:t>
      </w:r>
      <w:r w:rsidRPr="006B2074">
        <w:rPr>
          <w:rFonts w:ascii="Times New Roman" w:hAnsi="Times New Roman"/>
          <w:bCs/>
          <w:color w:val="000000" w:themeColor="text1"/>
          <w:sz w:val="20"/>
        </w:rPr>
        <w:t xml:space="preserve"> przekazanych przez Wydział</w:t>
      </w:r>
    </w:p>
    <w:p w14:paraId="4538483E" w14:textId="77777777" w:rsidR="006B2074" w:rsidRPr="006B2074" w:rsidRDefault="006B2074" w:rsidP="006B2074">
      <w:pPr>
        <w:pStyle w:val="Tekstpodstawowy2"/>
        <w:tabs>
          <w:tab w:val="num" w:pos="426"/>
        </w:tabs>
        <w:spacing w:after="0" w:line="240" w:lineRule="auto"/>
        <w:ind w:left="425" w:hanging="425"/>
        <w:rPr>
          <w:rFonts w:ascii="Times New Roman" w:hAnsi="Times New Roman"/>
          <w:bCs/>
          <w:color w:val="000000" w:themeColor="text1"/>
          <w:sz w:val="20"/>
        </w:rPr>
      </w:pPr>
      <w:r w:rsidRPr="006B2074">
        <w:rPr>
          <w:rFonts w:ascii="Times New Roman" w:hAnsi="Times New Roman"/>
          <w:bCs/>
          <w:color w:val="000000" w:themeColor="text1"/>
          <w:sz w:val="20"/>
        </w:rPr>
        <w:t>Ochrony Departamentu Bezpieczeństwa MSWiA.</w:t>
      </w:r>
    </w:p>
    <w:p w14:paraId="1B384180" w14:textId="3AB090B1" w:rsidR="006B2074" w:rsidRPr="006B2074" w:rsidRDefault="00E225A4" w:rsidP="006B2074">
      <w:pPr>
        <w:pStyle w:val="Tekstpodstawowy2"/>
        <w:tabs>
          <w:tab w:val="num" w:pos="426"/>
        </w:tabs>
        <w:spacing w:after="0" w:line="240" w:lineRule="auto"/>
        <w:ind w:left="426" w:hanging="426"/>
        <w:rPr>
          <w:rFonts w:ascii="Times New Roman" w:hAnsi="Times New Roman"/>
          <w:bCs/>
          <w:color w:val="000000" w:themeColor="text1"/>
          <w:sz w:val="20"/>
        </w:rPr>
      </w:pPr>
      <w:r>
        <w:rPr>
          <w:rFonts w:ascii="Times New Roman" w:hAnsi="Times New Roman"/>
          <w:bCs/>
          <w:color w:val="000000" w:themeColor="text1"/>
          <w:sz w:val="20"/>
        </w:rPr>
        <w:t>o</w:t>
      </w:r>
      <w:r w:rsidR="006B2074" w:rsidRPr="006B2074">
        <w:rPr>
          <w:rFonts w:ascii="Times New Roman" w:hAnsi="Times New Roman"/>
          <w:bCs/>
          <w:color w:val="000000" w:themeColor="text1"/>
          <w:sz w:val="20"/>
        </w:rPr>
        <w:t>pracowa</w:t>
      </w:r>
      <w:r w:rsidR="006E061D">
        <w:rPr>
          <w:rFonts w:ascii="Times New Roman" w:hAnsi="Times New Roman"/>
          <w:bCs/>
          <w:color w:val="000000" w:themeColor="text1"/>
          <w:sz w:val="20"/>
        </w:rPr>
        <w:t>li</w:t>
      </w:r>
      <w:r>
        <w:rPr>
          <w:rFonts w:ascii="Times New Roman" w:hAnsi="Times New Roman"/>
          <w:bCs/>
          <w:color w:val="000000" w:themeColor="text1"/>
          <w:sz w:val="20"/>
        </w:rPr>
        <w:t>:</w:t>
      </w:r>
      <w:r w:rsidR="006B2074" w:rsidRPr="006B2074">
        <w:rPr>
          <w:rFonts w:ascii="Times New Roman" w:hAnsi="Times New Roman"/>
          <w:bCs/>
          <w:color w:val="000000" w:themeColor="text1"/>
          <w:sz w:val="20"/>
        </w:rPr>
        <w:t xml:space="preserve">  Krzysztof </w:t>
      </w:r>
      <w:proofErr w:type="spellStart"/>
      <w:r w:rsidR="006B2074" w:rsidRPr="006B2074">
        <w:rPr>
          <w:rFonts w:ascii="Times New Roman" w:hAnsi="Times New Roman"/>
          <w:bCs/>
          <w:color w:val="000000" w:themeColor="text1"/>
          <w:sz w:val="20"/>
        </w:rPr>
        <w:t>Janiuk</w:t>
      </w:r>
      <w:proofErr w:type="spellEnd"/>
      <w:r w:rsidR="006E061D">
        <w:rPr>
          <w:rFonts w:ascii="Times New Roman" w:hAnsi="Times New Roman"/>
          <w:bCs/>
          <w:color w:val="000000" w:themeColor="text1"/>
          <w:sz w:val="20"/>
        </w:rPr>
        <w:t>, Monika Borowska</w:t>
      </w:r>
    </w:p>
    <w:p w14:paraId="28314DCB" w14:textId="77777777" w:rsidR="006B2074" w:rsidRPr="001D2A16" w:rsidRDefault="006B2074" w:rsidP="006B2074">
      <w:pPr>
        <w:pStyle w:val="Tekstpodstawowy2"/>
        <w:spacing w:line="276" w:lineRule="auto"/>
        <w:jc w:val="both"/>
        <w:rPr>
          <w:rFonts w:ascii="Times New Roman" w:hAnsi="Times New Roman"/>
          <w:bCs/>
          <w:color w:val="000000" w:themeColor="text1"/>
          <w:sz w:val="24"/>
          <w:szCs w:val="24"/>
        </w:rPr>
      </w:pPr>
    </w:p>
    <w:sectPr w:rsidR="006B2074" w:rsidRPr="001D2A16" w:rsidSect="00E225A4">
      <w:footerReference w:type="default" r:id="rId9"/>
      <w:pgSz w:w="11906" w:h="16838" w:code="9"/>
      <w:pgMar w:top="993" w:right="849" w:bottom="1135" w:left="1418" w:header="0" w:footer="5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EAED1" w14:textId="77777777" w:rsidR="005E5EB4" w:rsidRDefault="005E5EB4">
      <w:pPr>
        <w:spacing w:after="0" w:line="240" w:lineRule="auto"/>
      </w:pPr>
      <w:r>
        <w:separator/>
      </w:r>
    </w:p>
  </w:endnote>
  <w:endnote w:type="continuationSeparator" w:id="0">
    <w:p w14:paraId="7F3E829F" w14:textId="77777777" w:rsidR="005E5EB4" w:rsidRDefault="005E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25607870"/>
      <w:docPartObj>
        <w:docPartGallery w:val="Page Numbers (Bottom of Page)"/>
        <w:docPartUnique/>
      </w:docPartObj>
    </w:sdtPr>
    <w:sdtEndPr>
      <w:rPr>
        <w:color w:val="7F7F7F" w:themeColor="background1" w:themeShade="7F"/>
        <w:spacing w:val="60"/>
      </w:rPr>
    </w:sdtEndPr>
    <w:sdtContent>
      <w:p w14:paraId="7A88E984" w14:textId="7F69FECA" w:rsidR="00BB3251" w:rsidRPr="00BB3251" w:rsidRDefault="00BB3251">
        <w:pPr>
          <w:pStyle w:val="Stopka"/>
          <w:pBdr>
            <w:top w:val="single" w:sz="4" w:space="1" w:color="D9D9D9" w:themeColor="background1" w:themeShade="D9"/>
          </w:pBdr>
          <w:jc w:val="right"/>
          <w:rPr>
            <w:sz w:val="20"/>
            <w:szCs w:val="20"/>
          </w:rPr>
        </w:pPr>
        <w:r w:rsidRPr="00BB3251">
          <w:rPr>
            <w:sz w:val="20"/>
            <w:szCs w:val="20"/>
          </w:rPr>
          <w:t xml:space="preserve">Str. </w:t>
        </w:r>
        <w:r w:rsidRPr="00BB3251">
          <w:rPr>
            <w:bCs/>
            <w:sz w:val="20"/>
            <w:szCs w:val="20"/>
          </w:rPr>
          <w:fldChar w:fldCharType="begin"/>
        </w:r>
        <w:r w:rsidRPr="00BB3251">
          <w:rPr>
            <w:bCs/>
            <w:sz w:val="20"/>
            <w:szCs w:val="20"/>
          </w:rPr>
          <w:instrText>PAGE  \* Arabic  \* MERGEFORMAT</w:instrText>
        </w:r>
        <w:r w:rsidRPr="00BB3251">
          <w:rPr>
            <w:bCs/>
            <w:sz w:val="20"/>
            <w:szCs w:val="20"/>
          </w:rPr>
          <w:fldChar w:fldCharType="separate"/>
        </w:r>
        <w:r w:rsidR="00434E11">
          <w:rPr>
            <w:bCs/>
            <w:noProof/>
            <w:sz w:val="20"/>
            <w:szCs w:val="20"/>
          </w:rPr>
          <w:t>1</w:t>
        </w:r>
        <w:r w:rsidRPr="00BB3251">
          <w:rPr>
            <w:bCs/>
            <w:sz w:val="20"/>
            <w:szCs w:val="20"/>
          </w:rPr>
          <w:fldChar w:fldCharType="end"/>
        </w:r>
        <w:r>
          <w:rPr>
            <w:bCs/>
            <w:sz w:val="20"/>
            <w:szCs w:val="20"/>
          </w:rPr>
          <w:t xml:space="preserve"> / </w:t>
        </w:r>
        <w:r w:rsidRPr="00BB3251">
          <w:rPr>
            <w:bCs/>
            <w:sz w:val="20"/>
            <w:szCs w:val="20"/>
          </w:rPr>
          <w:fldChar w:fldCharType="begin"/>
        </w:r>
        <w:r w:rsidRPr="00BB3251">
          <w:rPr>
            <w:bCs/>
            <w:sz w:val="20"/>
            <w:szCs w:val="20"/>
          </w:rPr>
          <w:instrText>NUMPAGES  \* Arabic  \* MERGEFORMAT</w:instrText>
        </w:r>
        <w:r w:rsidRPr="00BB3251">
          <w:rPr>
            <w:bCs/>
            <w:sz w:val="20"/>
            <w:szCs w:val="20"/>
          </w:rPr>
          <w:fldChar w:fldCharType="separate"/>
        </w:r>
        <w:r w:rsidR="00434E11">
          <w:rPr>
            <w:bCs/>
            <w:noProof/>
            <w:sz w:val="20"/>
            <w:szCs w:val="20"/>
          </w:rPr>
          <w:t>8</w:t>
        </w:r>
        <w:r w:rsidRPr="00BB3251">
          <w:rPr>
            <w:bCs/>
            <w:sz w:val="20"/>
            <w:szCs w:val="20"/>
          </w:rPr>
          <w:fldChar w:fldCharType="end"/>
        </w:r>
      </w:p>
    </w:sdtContent>
  </w:sdt>
  <w:p w14:paraId="71737638" w14:textId="77777777" w:rsidR="003C1035" w:rsidRPr="00C61AE2" w:rsidRDefault="003C1035" w:rsidP="003C1035">
    <w:pPr>
      <w:pStyle w:val="Stopka"/>
      <w:ind w:left="-1247"/>
      <w:rPr>
        <w:color w:val="878787"/>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FB5F0" w14:textId="77777777" w:rsidR="005E5EB4" w:rsidRDefault="005E5EB4">
      <w:pPr>
        <w:spacing w:after="0" w:line="240" w:lineRule="auto"/>
      </w:pPr>
      <w:r>
        <w:separator/>
      </w:r>
    </w:p>
  </w:footnote>
  <w:footnote w:type="continuationSeparator" w:id="0">
    <w:p w14:paraId="2709F0AE" w14:textId="77777777" w:rsidR="005E5EB4" w:rsidRDefault="005E5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E68"/>
    <w:multiLevelType w:val="hybridMultilevel"/>
    <w:tmpl w:val="0F0EEC4C"/>
    <w:lvl w:ilvl="0" w:tplc="0415000F">
      <w:start w:val="1"/>
      <w:numFmt w:val="decimal"/>
      <w:lvlText w:val="%1."/>
      <w:lvlJc w:val="left"/>
      <w:pPr>
        <w:tabs>
          <w:tab w:val="num" w:pos="720"/>
        </w:tabs>
        <w:ind w:left="720" w:hanging="360"/>
      </w:pPr>
      <w:rPr>
        <w:rFonts w:hint="default"/>
        <w:b/>
        <w:i w:val="0"/>
        <w:sz w:val="24"/>
      </w:rPr>
    </w:lvl>
    <w:lvl w:ilvl="1" w:tplc="2A0A36B2">
      <w:start w:val="1"/>
      <w:numFmt w:val="decimal"/>
      <w:lvlText w:val="%2)"/>
      <w:lvlJc w:val="left"/>
      <w:pPr>
        <w:tabs>
          <w:tab w:val="num" w:pos="1440"/>
        </w:tabs>
        <w:ind w:left="1440" w:hanging="360"/>
      </w:pPr>
      <w:rPr>
        <w:rFonts w:hint="default"/>
      </w:rPr>
    </w:lvl>
    <w:lvl w:ilvl="2" w:tplc="114018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36D706D5"/>
    <w:multiLevelType w:val="hybridMultilevel"/>
    <w:tmpl w:val="0F0EEC4C"/>
    <w:lvl w:ilvl="0" w:tplc="0415000F">
      <w:start w:val="1"/>
      <w:numFmt w:val="decimal"/>
      <w:lvlText w:val="%1."/>
      <w:lvlJc w:val="left"/>
      <w:pPr>
        <w:tabs>
          <w:tab w:val="num" w:pos="720"/>
        </w:tabs>
        <w:ind w:left="720" w:hanging="360"/>
      </w:pPr>
      <w:rPr>
        <w:rFonts w:hint="default"/>
        <w:b/>
        <w:i w:val="0"/>
        <w:sz w:val="24"/>
      </w:rPr>
    </w:lvl>
    <w:lvl w:ilvl="1" w:tplc="2A0A36B2">
      <w:start w:val="1"/>
      <w:numFmt w:val="decimal"/>
      <w:lvlText w:val="%2)"/>
      <w:lvlJc w:val="left"/>
      <w:pPr>
        <w:tabs>
          <w:tab w:val="num" w:pos="1440"/>
        </w:tabs>
        <w:ind w:left="1440" w:hanging="360"/>
      </w:pPr>
      <w:rPr>
        <w:rFonts w:hint="default"/>
      </w:rPr>
    </w:lvl>
    <w:lvl w:ilvl="2" w:tplc="114018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70D0947"/>
    <w:multiLevelType w:val="hybridMultilevel"/>
    <w:tmpl w:val="44F854C0"/>
    <w:lvl w:ilvl="0" w:tplc="04150011">
      <w:start w:val="1"/>
      <w:numFmt w:val="decimal"/>
      <w:lvlText w:val="%1)"/>
      <w:lvlJc w:val="left"/>
      <w:pPr>
        <w:tabs>
          <w:tab w:val="num" w:pos="791"/>
        </w:tabs>
        <w:ind w:left="791" w:hanging="360"/>
      </w:pPr>
      <w:rPr>
        <w:rFonts w:hint="default"/>
      </w:rPr>
    </w:lvl>
    <w:lvl w:ilvl="1" w:tplc="BEA41D22">
      <w:start w:val="1"/>
      <w:numFmt w:val="lowerLetter"/>
      <w:lvlText w:val="%2)"/>
      <w:lvlJc w:val="left"/>
      <w:pPr>
        <w:tabs>
          <w:tab w:val="num" w:pos="1781"/>
        </w:tabs>
        <w:ind w:left="1781" w:hanging="630"/>
      </w:pPr>
    </w:lvl>
    <w:lvl w:ilvl="2" w:tplc="0415001B">
      <w:start w:val="1"/>
      <w:numFmt w:val="lowerRoman"/>
      <w:lvlText w:val="%3."/>
      <w:lvlJc w:val="right"/>
      <w:pPr>
        <w:tabs>
          <w:tab w:val="num" w:pos="2231"/>
        </w:tabs>
        <w:ind w:left="2231" w:hanging="180"/>
      </w:pPr>
    </w:lvl>
    <w:lvl w:ilvl="3" w:tplc="0415000F">
      <w:start w:val="1"/>
      <w:numFmt w:val="decimal"/>
      <w:lvlText w:val="%4."/>
      <w:lvlJc w:val="left"/>
      <w:pPr>
        <w:tabs>
          <w:tab w:val="num" w:pos="2951"/>
        </w:tabs>
        <w:ind w:left="2951" w:hanging="360"/>
      </w:pPr>
    </w:lvl>
    <w:lvl w:ilvl="4" w:tplc="04150019">
      <w:start w:val="1"/>
      <w:numFmt w:val="lowerLetter"/>
      <w:lvlText w:val="%5."/>
      <w:lvlJc w:val="left"/>
      <w:pPr>
        <w:tabs>
          <w:tab w:val="num" w:pos="3671"/>
        </w:tabs>
        <w:ind w:left="3671" w:hanging="360"/>
      </w:pPr>
    </w:lvl>
    <w:lvl w:ilvl="5" w:tplc="0415001B">
      <w:start w:val="1"/>
      <w:numFmt w:val="lowerRoman"/>
      <w:lvlText w:val="%6."/>
      <w:lvlJc w:val="right"/>
      <w:pPr>
        <w:tabs>
          <w:tab w:val="num" w:pos="4391"/>
        </w:tabs>
        <w:ind w:left="4391" w:hanging="180"/>
      </w:pPr>
    </w:lvl>
    <w:lvl w:ilvl="6" w:tplc="0415000F">
      <w:start w:val="1"/>
      <w:numFmt w:val="decimal"/>
      <w:lvlText w:val="%7."/>
      <w:lvlJc w:val="left"/>
      <w:pPr>
        <w:tabs>
          <w:tab w:val="num" w:pos="5111"/>
        </w:tabs>
        <w:ind w:left="5111" w:hanging="360"/>
      </w:pPr>
    </w:lvl>
    <w:lvl w:ilvl="7" w:tplc="04150019">
      <w:start w:val="1"/>
      <w:numFmt w:val="lowerLetter"/>
      <w:lvlText w:val="%8."/>
      <w:lvlJc w:val="left"/>
      <w:pPr>
        <w:tabs>
          <w:tab w:val="num" w:pos="5831"/>
        </w:tabs>
        <w:ind w:left="5831" w:hanging="360"/>
      </w:pPr>
    </w:lvl>
    <w:lvl w:ilvl="8" w:tplc="0415001B">
      <w:start w:val="1"/>
      <w:numFmt w:val="lowerRoman"/>
      <w:lvlText w:val="%9."/>
      <w:lvlJc w:val="right"/>
      <w:pPr>
        <w:tabs>
          <w:tab w:val="num" w:pos="6551"/>
        </w:tabs>
        <w:ind w:left="6551" w:hanging="180"/>
      </w:pPr>
    </w:lvl>
  </w:abstractNum>
  <w:abstractNum w:abstractNumId="3">
    <w:nsid w:val="58784648"/>
    <w:multiLevelType w:val="hybridMultilevel"/>
    <w:tmpl w:val="F24E47AC"/>
    <w:lvl w:ilvl="0" w:tplc="7C8A42BC">
      <w:start w:val="1"/>
      <w:numFmt w:val="decimal"/>
      <w:lvlText w:val="%1)"/>
      <w:lvlJc w:val="left"/>
      <w:pPr>
        <w:tabs>
          <w:tab w:val="num" w:pos="791"/>
        </w:tabs>
        <w:ind w:left="7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0913602"/>
    <w:multiLevelType w:val="hybridMultilevel"/>
    <w:tmpl w:val="28B6447A"/>
    <w:lvl w:ilvl="0" w:tplc="ADD8E556">
      <w:start w:val="1"/>
      <w:numFmt w:val="upperRoman"/>
      <w:lvlText w:val="%1."/>
      <w:lvlJc w:val="left"/>
      <w:pPr>
        <w:tabs>
          <w:tab w:val="num" w:pos="1288"/>
        </w:tabs>
        <w:ind w:left="1288" w:hanging="720"/>
      </w:pPr>
      <w:rPr>
        <w:rFonts w:hint="default"/>
        <w:b/>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13"/>
    <w:rsid w:val="000023C2"/>
    <w:rsid w:val="0000684E"/>
    <w:rsid w:val="000104D8"/>
    <w:rsid w:val="00011603"/>
    <w:rsid w:val="000222EB"/>
    <w:rsid w:val="00023660"/>
    <w:rsid w:val="000274E1"/>
    <w:rsid w:val="00030CF6"/>
    <w:rsid w:val="00030EE6"/>
    <w:rsid w:val="000432B1"/>
    <w:rsid w:val="00043DBA"/>
    <w:rsid w:val="00056FBC"/>
    <w:rsid w:val="0006000A"/>
    <w:rsid w:val="00064D40"/>
    <w:rsid w:val="000716D8"/>
    <w:rsid w:val="000744BC"/>
    <w:rsid w:val="00075526"/>
    <w:rsid w:val="00076616"/>
    <w:rsid w:val="00080940"/>
    <w:rsid w:val="0008517F"/>
    <w:rsid w:val="00090587"/>
    <w:rsid w:val="00091672"/>
    <w:rsid w:val="00092959"/>
    <w:rsid w:val="000A354A"/>
    <w:rsid w:val="000B2FBE"/>
    <w:rsid w:val="000B6D7D"/>
    <w:rsid w:val="000B79B0"/>
    <w:rsid w:val="000C02F4"/>
    <w:rsid w:val="000C22F3"/>
    <w:rsid w:val="000C7A58"/>
    <w:rsid w:val="000D1807"/>
    <w:rsid w:val="000D431A"/>
    <w:rsid w:val="000E7CC5"/>
    <w:rsid w:val="000E7CE5"/>
    <w:rsid w:val="000F0FFB"/>
    <w:rsid w:val="000F2DBC"/>
    <w:rsid w:val="000F3619"/>
    <w:rsid w:val="000F5058"/>
    <w:rsid w:val="00100020"/>
    <w:rsid w:val="001010EA"/>
    <w:rsid w:val="001023A4"/>
    <w:rsid w:val="00102B7E"/>
    <w:rsid w:val="00113234"/>
    <w:rsid w:val="0011370A"/>
    <w:rsid w:val="001143B7"/>
    <w:rsid w:val="00114B90"/>
    <w:rsid w:val="00116068"/>
    <w:rsid w:val="001165B6"/>
    <w:rsid w:val="001214AD"/>
    <w:rsid w:val="00122503"/>
    <w:rsid w:val="001252F5"/>
    <w:rsid w:val="00132574"/>
    <w:rsid w:val="0013424F"/>
    <w:rsid w:val="001344B0"/>
    <w:rsid w:val="00134B8A"/>
    <w:rsid w:val="0013729F"/>
    <w:rsid w:val="001454FF"/>
    <w:rsid w:val="00146D37"/>
    <w:rsid w:val="0015053D"/>
    <w:rsid w:val="001573EA"/>
    <w:rsid w:val="0016173E"/>
    <w:rsid w:val="00162E46"/>
    <w:rsid w:val="001635EC"/>
    <w:rsid w:val="00167A54"/>
    <w:rsid w:val="0017231A"/>
    <w:rsid w:val="001747E5"/>
    <w:rsid w:val="00175135"/>
    <w:rsid w:val="00176022"/>
    <w:rsid w:val="0018194B"/>
    <w:rsid w:val="00182949"/>
    <w:rsid w:val="00186F28"/>
    <w:rsid w:val="0019615D"/>
    <w:rsid w:val="00196B50"/>
    <w:rsid w:val="001A789D"/>
    <w:rsid w:val="001B6A5F"/>
    <w:rsid w:val="001C0727"/>
    <w:rsid w:val="001C3821"/>
    <w:rsid w:val="001C39E5"/>
    <w:rsid w:val="001D2A16"/>
    <w:rsid w:val="001D47EE"/>
    <w:rsid w:val="001E4F5A"/>
    <w:rsid w:val="001F00FD"/>
    <w:rsid w:val="001F27C8"/>
    <w:rsid w:val="001F62DD"/>
    <w:rsid w:val="001F6E46"/>
    <w:rsid w:val="002050FA"/>
    <w:rsid w:val="00205B73"/>
    <w:rsid w:val="00207FF1"/>
    <w:rsid w:val="002101D1"/>
    <w:rsid w:val="00211692"/>
    <w:rsid w:val="00215176"/>
    <w:rsid w:val="002222D4"/>
    <w:rsid w:val="00224DD5"/>
    <w:rsid w:val="00226B9C"/>
    <w:rsid w:val="00231359"/>
    <w:rsid w:val="00237189"/>
    <w:rsid w:val="00250FCD"/>
    <w:rsid w:val="002519C7"/>
    <w:rsid w:val="00253A44"/>
    <w:rsid w:val="002561E7"/>
    <w:rsid w:val="002613AA"/>
    <w:rsid w:val="00265AAC"/>
    <w:rsid w:val="002671D9"/>
    <w:rsid w:val="002711CD"/>
    <w:rsid w:val="00271A6C"/>
    <w:rsid w:val="00272AFC"/>
    <w:rsid w:val="002732A1"/>
    <w:rsid w:val="002878BB"/>
    <w:rsid w:val="00287DEC"/>
    <w:rsid w:val="00294E59"/>
    <w:rsid w:val="00295EA9"/>
    <w:rsid w:val="002A028C"/>
    <w:rsid w:val="002B0718"/>
    <w:rsid w:val="002C0EC0"/>
    <w:rsid w:val="002C11EF"/>
    <w:rsid w:val="002C40C5"/>
    <w:rsid w:val="002C49DC"/>
    <w:rsid w:val="002C61BA"/>
    <w:rsid w:val="002C6E53"/>
    <w:rsid w:val="002D0220"/>
    <w:rsid w:val="002D0231"/>
    <w:rsid w:val="002D0ED8"/>
    <w:rsid w:val="002D487F"/>
    <w:rsid w:val="002D5617"/>
    <w:rsid w:val="002D6809"/>
    <w:rsid w:val="002E08C3"/>
    <w:rsid w:val="002E340E"/>
    <w:rsid w:val="002E561A"/>
    <w:rsid w:val="002E57ED"/>
    <w:rsid w:val="002E6A2A"/>
    <w:rsid w:val="002F4036"/>
    <w:rsid w:val="002F635B"/>
    <w:rsid w:val="002F79FD"/>
    <w:rsid w:val="003020BC"/>
    <w:rsid w:val="00302522"/>
    <w:rsid w:val="0030641A"/>
    <w:rsid w:val="00306DA8"/>
    <w:rsid w:val="00310E01"/>
    <w:rsid w:val="00314FB3"/>
    <w:rsid w:val="00316DD2"/>
    <w:rsid w:val="00321437"/>
    <w:rsid w:val="0033439A"/>
    <w:rsid w:val="00335CF4"/>
    <w:rsid w:val="00341BA7"/>
    <w:rsid w:val="00351B59"/>
    <w:rsid w:val="0035795F"/>
    <w:rsid w:val="00361012"/>
    <w:rsid w:val="0036252D"/>
    <w:rsid w:val="0036610B"/>
    <w:rsid w:val="00370542"/>
    <w:rsid w:val="003722F2"/>
    <w:rsid w:val="00372A4A"/>
    <w:rsid w:val="00374511"/>
    <w:rsid w:val="00375919"/>
    <w:rsid w:val="003914CC"/>
    <w:rsid w:val="003A71C4"/>
    <w:rsid w:val="003B31EF"/>
    <w:rsid w:val="003B5252"/>
    <w:rsid w:val="003B53B3"/>
    <w:rsid w:val="003C1035"/>
    <w:rsid w:val="003C1CBA"/>
    <w:rsid w:val="003C1ECC"/>
    <w:rsid w:val="003D145C"/>
    <w:rsid w:val="003E39FD"/>
    <w:rsid w:val="003E5370"/>
    <w:rsid w:val="003E73C2"/>
    <w:rsid w:val="003F59C5"/>
    <w:rsid w:val="004014F9"/>
    <w:rsid w:val="00406A8F"/>
    <w:rsid w:val="00406E3F"/>
    <w:rsid w:val="00410753"/>
    <w:rsid w:val="00410A94"/>
    <w:rsid w:val="00416CC4"/>
    <w:rsid w:val="004216E4"/>
    <w:rsid w:val="00422A2A"/>
    <w:rsid w:val="00424EF1"/>
    <w:rsid w:val="00426296"/>
    <w:rsid w:val="00426AE2"/>
    <w:rsid w:val="00427083"/>
    <w:rsid w:val="00427205"/>
    <w:rsid w:val="00434D32"/>
    <w:rsid w:val="00434E11"/>
    <w:rsid w:val="004440F4"/>
    <w:rsid w:val="0044625E"/>
    <w:rsid w:val="0045034B"/>
    <w:rsid w:val="004506B9"/>
    <w:rsid w:val="00454D14"/>
    <w:rsid w:val="0045532E"/>
    <w:rsid w:val="00464F35"/>
    <w:rsid w:val="00474283"/>
    <w:rsid w:val="004800FF"/>
    <w:rsid w:val="00481217"/>
    <w:rsid w:val="0048377A"/>
    <w:rsid w:val="00483D98"/>
    <w:rsid w:val="00483E12"/>
    <w:rsid w:val="00490A8F"/>
    <w:rsid w:val="00496B91"/>
    <w:rsid w:val="004A2C77"/>
    <w:rsid w:val="004A65F1"/>
    <w:rsid w:val="004A72B1"/>
    <w:rsid w:val="004C4611"/>
    <w:rsid w:val="004C5F01"/>
    <w:rsid w:val="004D477C"/>
    <w:rsid w:val="004E79BC"/>
    <w:rsid w:val="004F3685"/>
    <w:rsid w:val="00504C36"/>
    <w:rsid w:val="00507126"/>
    <w:rsid w:val="00512E7B"/>
    <w:rsid w:val="00513DA9"/>
    <w:rsid w:val="00526BE2"/>
    <w:rsid w:val="005306CF"/>
    <w:rsid w:val="00530763"/>
    <w:rsid w:val="005328D2"/>
    <w:rsid w:val="00535BD5"/>
    <w:rsid w:val="00536D1A"/>
    <w:rsid w:val="005441B2"/>
    <w:rsid w:val="0054781F"/>
    <w:rsid w:val="00556DFC"/>
    <w:rsid w:val="00564FCB"/>
    <w:rsid w:val="00565137"/>
    <w:rsid w:val="005656A4"/>
    <w:rsid w:val="0056613C"/>
    <w:rsid w:val="00566640"/>
    <w:rsid w:val="00571525"/>
    <w:rsid w:val="00572B4E"/>
    <w:rsid w:val="00572D67"/>
    <w:rsid w:val="005813CA"/>
    <w:rsid w:val="00583525"/>
    <w:rsid w:val="0058565E"/>
    <w:rsid w:val="0059152F"/>
    <w:rsid w:val="00597360"/>
    <w:rsid w:val="005A151F"/>
    <w:rsid w:val="005A6C51"/>
    <w:rsid w:val="005B04E1"/>
    <w:rsid w:val="005B11BE"/>
    <w:rsid w:val="005B2673"/>
    <w:rsid w:val="005B40B1"/>
    <w:rsid w:val="005B5C80"/>
    <w:rsid w:val="005B607F"/>
    <w:rsid w:val="005B7617"/>
    <w:rsid w:val="005C2337"/>
    <w:rsid w:val="005C7F14"/>
    <w:rsid w:val="005E3C21"/>
    <w:rsid w:val="005E5EB4"/>
    <w:rsid w:val="005E7AD2"/>
    <w:rsid w:val="005F1562"/>
    <w:rsid w:val="005F6CA2"/>
    <w:rsid w:val="0060002B"/>
    <w:rsid w:val="0060201A"/>
    <w:rsid w:val="0060489B"/>
    <w:rsid w:val="00605B39"/>
    <w:rsid w:val="00605DE3"/>
    <w:rsid w:val="006109E4"/>
    <w:rsid w:val="00613976"/>
    <w:rsid w:val="00624A6B"/>
    <w:rsid w:val="00626E07"/>
    <w:rsid w:val="006303EC"/>
    <w:rsid w:val="00633045"/>
    <w:rsid w:val="00635C3C"/>
    <w:rsid w:val="00644DF0"/>
    <w:rsid w:val="0064628E"/>
    <w:rsid w:val="00647EE3"/>
    <w:rsid w:val="0065029D"/>
    <w:rsid w:val="00651010"/>
    <w:rsid w:val="006521B9"/>
    <w:rsid w:val="00653CE8"/>
    <w:rsid w:val="00655EBF"/>
    <w:rsid w:val="00660BD0"/>
    <w:rsid w:val="006624C4"/>
    <w:rsid w:val="0066570E"/>
    <w:rsid w:val="006668F8"/>
    <w:rsid w:val="00671049"/>
    <w:rsid w:val="0067442A"/>
    <w:rsid w:val="006772C3"/>
    <w:rsid w:val="006807E4"/>
    <w:rsid w:val="0068763D"/>
    <w:rsid w:val="00693D25"/>
    <w:rsid w:val="006A0537"/>
    <w:rsid w:val="006A17BE"/>
    <w:rsid w:val="006A1FC9"/>
    <w:rsid w:val="006A498B"/>
    <w:rsid w:val="006A57CF"/>
    <w:rsid w:val="006A759B"/>
    <w:rsid w:val="006B2074"/>
    <w:rsid w:val="006B6516"/>
    <w:rsid w:val="006B7BAC"/>
    <w:rsid w:val="006C144C"/>
    <w:rsid w:val="006C458A"/>
    <w:rsid w:val="006D1140"/>
    <w:rsid w:val="006D4174"/>
    <w:rsid w:val="006D77D4"/>
    <w:rsid w:val="006E061D"/>
    <w:rsid w:val="006E2BC9"/>
    <w:rsid w:val="006E48BA"/>
    <w:rsid w:val="006E7DCD"/>
    <w:rsid w:val="006F13CB"/>
    <w:rsid w:val="006F25C9"/>
    <w:rsid w:val="006F7C7E"/>
    <w:rsid w:val="00702E89"/>
    <w:rsid w:val="007054B8"/>
    <w:rsid w:val="00706609"/>
    <w:rsid w:val="00706F2E"/>
    <w:rsid w:val="007109F3"/>
    <w:rsid w:val="007125AE"/>
    <w:rsid w:val="007128A4"/>
    <w:rsid w:val="007134AF"/>
    <w:rsid w:val="00714907"/>
    <w:rsid w:val="00717EF7"/>
    <w:rsid w:val="0072509B"/>
    <w:rsid w:val="00734E18"/>
    <w:rsid w:val="0074478B"/>
    <w:rsid w:val="0074578F"/>
    <w:rsid w:val="00746A50"/>
    <w:rsid w:val="00746D68"/>
    <w:rsid w:val="00747051"/>
    <w:rsid w:val="007475F5"/>
    <w:rsid w:val="00754E5C"/>
    <w:rsid w:val="007615E4"/>
    <w:rsid w:val="0076294F"/>
    <w:rsid w:val="00762A5E"/>
    <w:rsid w:val="00762E33"/>
    <w:rsid w:val="00770C84"/>
    <w:rsid w:val="00771B46"/>
    <w:rsid w:val="00775C2E"/>
    <w:rsid w:val="00775F41"/>
    <w:rsid w:val="007768B6"/>
    <w:rsid w:val="00777087"/>
    <w:rsid w:val="0077745E"/>
    <w:rsid w:val="0078600E"/>
    <w:rsid w:val="007900FA"/>
    <w:rsid w:val="00793071"/>
    <w:rsid w:val="00793C35"/>
    <w:rsid w:val="00794E68"/>
    <w:rsid w:val="00797BC8"/>
    <w:rsid w:val="007A3FEC"/>
    <w:rsid w:val="007B0E72"/>
    <w:rsid w:val="007B7048"/>
    <w:rsid w:val="007C09B3"/>
    <w:rsid w:val="007C0C95"/>
    <w:rsid w:val="007C449D"/>
    <w:rsid w:val="007C56E8"/>
    <w:rsid w:val="007E198C"/>
    <w:rsid w:val="007E1B53"/>
    <w:rsid w:val="007E2595"/>
    <w:rsid w:val="007E7D10"/>
    <w:rsid w:val="007F56A6"/>
    <w:rsid w:val="008025DF"/>
    <w:rsid w:val="00802DA3"/>
    <w:rsid w:val="008120C0"/>
    <w:rsid w:val="008145C2"/>
    <w:rsid w:val="00814A17"/>
    <w:rsid w:val="008158C9"/>
    <w:rsid w:val="0082544F"/>
    <w:rsid w:val="00826D84"/>
    <w:rsid w:val="00827B1D"/>
    <w:rsid w:val="00832D83"/>
    <w:rsid w:val="008362A8"/>
    <w:rsid w:val="00837245"/>
    <w:rsid w:val="008461A9"/>
    <w:rsid w:val="00847B90"/>
    <w:rsid w:val="008531CB"/>
    <w:rsid w:val="0085500B"/>
    <w:rsid w:val="00855EEE"/>
    <w:rsid w:val="00856756"/>
    <w:rsid w:val="008576CE"/>
    <w:rsid w:val="00861CE2"/>
    <w:rsid w:val="00862B29"/>
    <w:rsid w:val="0086555C"/>
    <w:rsid w:val="00872227"/>
    <w:rsid w:val="0087520B"/>
    <w:rsid w:val="00880BA3"/>
    <w:rsid w:val="0088350D"/>
    <w:rsid w:val="00883EA5"/>
    <w:rsid w:val="00884474"/>
    <w:rsid w:val="0088538F"/>
    <w:rsid w:val="00886825"/>
    <w:rsid w:val="00887671"/>
    <w:rsid w:val="00890B56"/>
    <w:rsid w:val="00891BFA"/>
    <w:rsid w:val="00891F81"/>
    <w:rsid w:val="00895236"/>
    <w:rsid w:val="00896721"/>
    <w:rsid w:val="008A71BE"/>
    <w:rsid w:val="008A7223"/>
    <w:rsid w:val="008D0019"/>
    <w:rsid w:val="008D0400"/>
    <w:rsid w:val="008D0BE2"/>
    <w:rsid w:val="008D165E"/>
    <w:rsid w:val="008D267A"/>
    <w:rsid w:val="008D5381"/>
    <w:rsid w:val="008D6BC6"/>
    <w:rsid w:val="008D70A7"/>
    <w:rsid w:val="008E6C84"/>
    <w:rsid w:val="008F2AA0"/>
    <w:rsid w:val="008F37A4"/>
    <w:rsid w:val="008F6113"/>
    <w:rsid w:val="008F767D"/>
    <w:rsid w:val="00906FFB"/>
    <w:rsid w:val="009077E9"/>
    <w:rsid w:val="009117FD"/>
    <w:rsid w:val="00912EC3"/>
    <w:rsid w:val="00913845"/>
    <w:rsid w:val="00913ACB"/>
    <w:rsid w:val="009167C0"/>
    <w:rsid w:val="00916EC5"/>
    <w:rsid w:val="009219F4"/>
    <w:rsid w:val="00923083"/>
    <w:rsid w:val="00927A3F"/>
    <w:rsid w:val="00933848"/>
    <w:rsid w:val="00934D99"/>
    <w:rsid w:val="00937E6E"/>
    <w:rsid w:val="0094152E"/>
    <w:rsid w:val="00946300"/>
    <w:rsid w:val="00946D37"/>
    <w:rsid w:val="00947B82"/>
    <w:rsid w:val="0095150F"/>
    <w:rsid w:val="00951961"/>
    <w:rsid w:val="00952AEA"/>
    <w:rsid w:val="00952BAB"/>
    <w:rsid w:val="00960E7D"/>
    <w:rsid w:val="00962733"/>
    <w:rsid w:val="00962AAF"/>
    <w:rsid w:val="0097304F"/>
    <w:rsid w:val="00981D4E"/>
    <w:rsid w:val="00983100"/>
    <w:rsid w:val="00983C9C"/>
    <w:rsid w:val="00986876"/>
    <w:rsid w:val="00990409"/>
    <w:rsid w:val="00991471"/>
    <w:rsid w:val="009926C6"/>
    <w:rsid w:val="0099469F"/>
    <w:rsid w:val="0099478E"/>
    <w:rsid w:val="009951CA"/>
    <w:rsid w:val="009979CB"/>
    <w:rsid w:val="009A0213"/>
    <w:rsid w:val="009A0C83"/>
    <w:rsid w:val="009A1A51"/>
    <w:rsid w:val="009A2C6B"/>
    <w:rsid w:val="009A4788"/>
    <w:rsid w:val="009A4BFC"/>
    <w:rsid w:val="009B2C1D"/>
    <w:rsid w:val="009B5B4B"/>
    <w:rsid w:val="009C2711"/>
    <w:rsid w:val="009C39F1"/>
    <w:rsid w:val="009C3FB8"/>
    <w:rsid w:val="009D39E9"/>
    <w:rsid w:val="009D6499"/>
    <w:rsid w:val="009D733F"/>
    <w:rsid w:val="009E05CD"/>
    <w:rsid w:val="009E181A"/>
    <w:rsid w:val="009E6828"/>
    <w:rsid w:val="009E71BA"/>
    <w:rsid w:val="009F1783"/>
    <w:rsid w:val="009F72C3"/>
    <w:rsid w:val="00A05251"/>
    <w:rsid w:val="00A116D4"/>
    <w:rsid w:val="00A13A8D"/>
    <w:rsid w:val="00A152F1"/>
    <w:rsid w:val="00A2504A"/>
    <w:rsid w:val="00A25A4B"/>
    <w:rsid w:val="00A2616C"/>
    <w:rsid w:val="00A266B4"/>
    <w:rsid w:val="00A26DC3"/>
    <w:rsid w:val="00A307C0"/>
    <w:rsid w:val="00A32020"/>
    <w:rsid w:val="00A34FF7"/>
    <w:rsid w:val="00A40350"/>
    <w:rsid w:val="00A41F51"/>
    <w:rsid w:val="00A4595B"/>
    <w:rsid w:val="00A7051B"/>
    <w:rsid w:val="00A709B5"/>
    <w:rsid w:val="00A77217"/>
    <w:rsid w:val="00A81C7A"/>
    <w:rsid w:val="00A83B8C"/>
    <w:rsid w:val="00A901C7"/>
    <w:rsid w:val="00A92F6C"/>
    <w:rsid w:val="00A95ECC"/>
    <w:rsid w:val="00A97B8F"/>
    <w:rsid w:val="00AA12FB"/>
    <w:rsid w:val="00AA65BA"/>
    <w:rsid w:val="00AB005B"/>
    <w:rsid w:val="00AB17FD"/>
    <w:rsid w:val="00AB2E14"/>
    <w:rsid w:val="00AC24B2"/>
    <w:rsid w:val="00AC452D"/>
    <w:rsid w:val="00AC6956"/>
    <w:rsid w:val="00AD07B6"/>
    <w:rsid w:val="00AD1E0B"/>
    <w:rsid w:val="00AE08CD"/>
    <w:rsid w:val="00AE7357"/>
    <w:rsid w:val="00AF1122"/>
    <w:rsid w:val="00AF25E2"/>
    <w:rsid w:val="00AF6C82"/>
    <w:rsid w:val="00B04AAC"/>
    <w:rsid w:val="00B06946"/>
    <w:rsid w:val="00B12857"/>
    <w:rsid w:val="00B139CA"/>
    <w:rsid w:val="00B145E6"/>
    <w:rsid w:val="00B172D2"/>
    <w:rsid w:val="00B20577"/>
    <w:rsid w:val="00B2118D"/>
    <w:rsid w:val="00B255C0"/>
    <w:rsid w:val="00B30743"/>
    <w:rsid w:val="00B317FB"/>
    <w:rsid w:val="00B364D5"/>
    <w:rsid w:val="00B36885"/>
    <w:rsid w:val="00B37D3F"/>
    <w:rsid w:val="00B41840"/>
    <w:rsid w:val="00B438EA"/>
    <w:rsid w:val="00B565FA"/>
    <w:rsid w:val="00B6155D"/>
    <w:rsid w:val="00B615F4"/>
    <w:rsid w:val="00B61F2C"/>
    <w:rsid w:val="00B62A67"/>
    <w:rsid w:val="00B6389E"/>
    <w:rsid w:val="00B677E6"/>
    <w:rsid w:val="00B7216C"/>
    <w:rsid w:val="00B724CC"/>
    <w:rsid w:val="00B83B14"/>
    <w:rsid w:val="00B84B3F"/>
    <w:rsid w:val="00B85B89"/>
    <w:rsid w:val="00B87751"/>
    <w:rsid w:val="00B917B7"/>
    <w:rsid w:val="00B92698"/>
    <w:rsid w:val="00B92D6A"/>
    <w:rsid w:val="00B956DF"/>
    <w:rsid w:val="00B95B43"/>
    <w:rsid w:val="00B970DE"/>
    <w:rsid w:val="00B97CCF"/>
    <w:rsid w:val="00BA346A"/>
    <w:rsid w:val="00BB28D5"/>
    <w:rsid w:val="00BB2C99"/>
    <w:rsid w:val="00BB3251"/>
    <w:rsid w:val="00BC0E40"/>
    <w:rsid w:val="00BC14B6"/>
    <w:rsid w:val="00BC5C8B"/>
    <w:rsid w:val="00BD064E"/>
    <w:rsid w:val="00BD0914"/>
    <w:rsid w:val="00BD4C0A"/>
    <w:rsid w:val="00BD6327"/>
    <w:rsid w:val="00BF1164"/>
    <w:rsid w:val="00BF41D4"/>
    <w:rsid w:val="00C00F6D"/>
    <w:rsid w:val="00C01CFD"/>
    <w:rsid w:val="00C01E1F"/>
    <w:rsid w:val="00C03BB7"/>
    <w:rsid w:val="00C068A7"/>
    <w:rsid w:val="00C0728E"/>
    <w:rsid w:val="00C12669"/>
    <w:rsid w:val="00C131B6"/>
    <w:rsid w:val="00C13F1B"/>
    <w:rsid w:val="00C171BA"/>
    <w:rsid w:val="00C22448"/>
    <w:rsid w:val="00C232F6"/>
    <w:rsid w:val="00C27DFA"/>
    <w:rsid w:val="00C343D3"/>
    <w:rsid w:val="00C419C4"/>
    <w:rsid w:val="00C52E0F"/>
    <w:rsid w:val="00C556A1"/>
    <w:rsid w:val="00C561E3"/>
    <w:rsid w:val="00C61AE2"/>
    <w:rsid w:val="00C67427"/>
    <w:rsid w:val="00C76683"/>
    <w:rsid w:val="00C77EFC"/>
    <w:rsid w:val="00C81E9D"/>
    <w:rsid w:val="00C961D3"/>
    <w:rsid w:val="00C97B0C"/>
    <w:rsid w:val="00CA0E26"/>
    <w:rsid w:val="00CA1EEB"/>
    <w:rsid w:val="00CA41C7"/>
    <w:rsid w:val="00CA4559"/>
    <w:rsid w:val="00CB3134"/>
    <w:rsid w:val="00CB69D5"/>
    <w:rsid w:val="00CC317C"/>
    <w:rsid w:val="00CC4E50"/>
    <w:rsid w:val="00CD23B2"/>
    <w:rsid w:val="00CD3013"/>
    <w:rsid w:val="00CD7086"/>
    <w:rsid w:val="00CE1296"/>
    <w:rsid w:val="00CE58E1"/>
    <w:rsid w:val="00CE6410"/>
    <w:rsid w:val="00CE72A8"/>
    <w:rsid w:val="00CF05EA"/>
    <w:rsid w:val="00CF4A10"/>
    <w:rsid w:val="00CF5486"/>
    <w:rsid w:val="00D06D58"/>
    <w:rsid w:val="00D0787F"/>
    <w:rsid w:val="00D07C09"/>
    <w:rsid w:val="00D14645"/>
    <w:rsid w:val="00D25113"/>
    <w:rsid w:val="00D26F0C"/>
    <w:rsid w:val="00D3296F"/>
    <w:rsid w:val="00D35888"/>
    <w:rsid w:val="00D4285E"/>
    <w:rsid w:val="00D42F1F"/>
    <w:rsid w:val="00D44AFE"/>
    <w:rsid w:val="00D569BF"/>
    <w:rsid w:val="00D56E58"/>
    <w:rsid w:val="00D603D2"/>
    <w:rsid w:val="00D6061E"/>
    <w:rsid w:val="00D61486"/>
    <w:rsid w:val="00D652EB"/>
    <w:rsid w:val="00D675AC"/>
    <w:rsid w:val="00D8040C"/>
    <w:rsid w:val="00D8172A"/>
    <w:rsid w:val="00D84D18"/>
    <w:rsid w:val="00D87A7D"/>
    <w:rsid w:val="00D94529"/>
    <w:rsid w:val="00D9780A"/>
    <w:rsid w:val="00DA2DF1"/>
    <w:rsid w:val="00DA54E6"/>
    <w:rsid w:val="00DA5E76"/>
    <w:rsid w:val="00DA7F6D"/>
    <w:rsid w:val="00DB0AEF"/>
    <w:rsid w:val="00DB0F67"/>
    <w:rsid w:val="00DB3214"/>
    <w:rsid w:val="00DB3526"/>
    <w:rsid w:val="00DB412E"/>
    <w:rsid w:val="00DB568A"/>
    <w:rsid w:val="00DB5C5A"/>
    <w:rsid w:val="00DB6A2E"/>
    <w:rsid w:val="00DB6CDA"/>
    <w:rsid w:val="00DC2403"/>
    <w:rsid w:val="00DC6D11"/>
    <w:rsid w:val="00DD10EB"/>
    <w:rsid w:val="00DD23BD"/>
    <w:rsid w:val="00DD2C02"/>
    <w:rsid w:val="00DD36FA"/>
    <w:rsid w:val="00DE1245"/>
    <w:rsid w:val="00DE2D5C"/>
    <w:rsid w:val="00DE2F33"/>
    <w:rsid w:val="00DE792E"/>
    <w:rsid w:val="00DF0FF0"/>
    <w:rsid w:val="00DF5A3D"/>
    <w:rsid w:val="00E05FB8"/>
    <w:rsid w:val="00E061C6"/>
    <w:rsid w:val="00E068E6"/>
    <w:rsid w:val="00E12E23"/>
    <w:rsid w:val="00E1309E"/>
    <w:rsid w:val="00E20C6A"/>
    <w:rsid w:val="00E225A4"/>
    <w:rsid w:val="00E2274D"/>
    <w:rsid w:val="00E25325"/>
    <w:rsid w:val="00E3275B"/>
    <w:rsid w:val="00E331FC"/>
    <w:rsid w:val="00E4164A"/>
    <w:rsid w:val="00E44DCC"/>
    <w:rsid w:val="00E736E9"/>
    <w:rsid w:val="00E7545A"/>
    <w:rsid w:val="00E766E9"/>
    <w:rsid w:val="00E82A40"/>
    <w:rsid w:val="00E837FB"/>
    <w:rsid w:val="00E85653"/>
    <w:rsid w:val="00E8601A"/>
    <w:rsid w:val="00E87B04"/>
    <w:rsid w:val="00E94B99"/>
    <w:rsid w:val="00E96A23"/>
    <w:rsid w:val="00EA0C90"/>
    <w:rsid w:val="00EB3618"/>
    <w:rsid w:val="00EC4DBC"/>
    <w:rsid w:val="00EC6680"/>
    <w:rsid w:val="00EC6897"/>
    <w:rsid w:val="00ED75B9"/>
    <w:rsid w:val="00F0044B"/>
    <w:rsid w:val="00F02E09"/>
    <w:rsid w:val="00F04203"/>
    <w:rsid w:val="00F07084"/>
    <w:rsid w:val="00F14612"/>
    <w:rsid w:val="00F17195"/>
    <w:rsid w:val="00F17F43"/>
    <w:rsid w:val="00F20D4E"/>
    <w:rsid w:val="00F34960"/>
    <w:rsid w:val="00F40F0D"/>
    <w:rsid w:val="00F40F81"/>
    <w:rsid w:val="00F42CA6"/>
    <w:rsid w:val="00F43F60"/>
    <w:rsid w:val="00F44A53"/>
    <w:rsid w:val="00F44FFC"/>
    <w:rsid w:val="00F4650C"/>
    <w:rsid w:val="00F47566"/>
    <w:rsid w:val="00F501E8"/>
    <w:rsid w:val="00F504BB"/>
    <w:rsid w:val="00F51EF8"/>
    <w:rsid w:val="00F52590"/>
    <w:rsid w:val="00F527F0"/>
    <w:rsid w:val="00F5425E"/>
    <w:rsid w:val="00F55E75"/>
    <w:rsid w:val="00F561E3"/>
    <w:rsid w:val="00F66933"/>
    <w:rsid w:val="00F71C3F"/>
    <w:rsid w:val="00F7294D"/>
    <w:rsid w:val="00F83217"/>
    <w:rsid w:val="00F878E9"/>
    <w:rsid w:val="00F87E7F"/>
    <w:rsid w:val="00F90214"/>
    <w:rsid w:val="00F932C7"/>
    <w:rsid w:val="00F95F62"/>
    <w:rsid w:val="00FA3221"/>
    <w:rsid w:val="00FA5C15"/>
    <w:rsid w:val="00FB0497"/>
    <w:rsid w:val="00FB31C0"/>
    <w:rsid w:val="00FC0272"/>
    <w:rsid w:val="00FC3AEE"/>
    <w:rsid w:val="00FD7688"/>
    <w:rsid w:val="00FE4E07"/>
    <w:rsid w:val="00FE5137"/>
    <w:rsid w:val="00FE6630"/>
    <w:rsid w:val="00FE6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68F4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611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61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6113"/>
  </w:style>
  <w:style w:type="paragraph" w:styleId="Stopka">
    <w:name w:val="footer"/>
    <w:basedOn w:val="Normalny"/>
    <w:link w:val="StopkaZnak"/>
    <w:uiPriority w:val="99"/>
    <w:unhideWhenUsed/>
    <w:rsid w:val="008F61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6113"/>
  </w:style>
  <w:style w:type="paragraph" w:styleId="Tekstdymka">
    <w:name w:val="Balloon Text"/>
    <w:basedOn w:val="Normalny"/>
    <w:link w:val="TekstdymkaZnak"/>
    <w:uiPriority w:val="99"/>
    <w:semiHidden/>
    <w:unhideWhenUsed/>
    <w:rsid w:val="008F6113"/>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8F6113"/>
    <w:rPr>
      <w:rFonts w:ascii="Tahoma" w:hAnsi="Tahoma" w:cs="Tahoma"/>
      <w:sz w:val="16"/>
      <w:szCs w:val="16"/>
    </w:rPr>
  </w:style>
  <w:style w:type="paragraph" w:styleId="Tekstpodstawowywcity3">
    <w:name w:val="Body Text Indent 3"/>
    <w:basedOn w:val="Normalny"/>
    <w:link w:val="Tekstpodstawowywcity3Znak"/>
    <w:rsid w:val="00F40F0D"/>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link w:val="Tekstpodstawowywcity3"/>
    <w:rsid w:val="00F40F0D"/>
    <w:rPr>
      <w:rFonts w:ascii="Times New Roman" w:eastAsia="Times New Roman" w:hAnsi="Times New Roman"/>
      <w:sz w:val="16"/>
      <w:szCs w:val="16"/>
    </w:rPr>
  </w:style>
  <w:style w:type="paragraph" w:styleId="Tekstpodstawowy2">
    <w:name w:val="Body Text 2"/>
    <w:basedOn w:val="Normalny"/>
    <w:link w:val="Tekstpodstawowy2Znak"/>
    <w:uiPriority w:val="99"/>
    <w:unhideWhenUsed/>
    <w:rsid w:val="00BB3251"/>
    <w:pPr>
      <w:spacing w:after="120" w:line="480" w:lineRule="auto"/>
    </w:pPr>
  </w:style>
  <w:style w:type="character" w:customStyle="1" w:styleId="Tekstpodstawowy2Znak">
    <w:name w:val="Tekst podstawowy 2 Znak"/>
    <w:basedOn w:val="Domylnaczcionkaakapitu"/>
    <w:link w:val="Tekstpodstawowy2"/>
    <w:uiPriority w:val="99"/>
    <w:rsid w:val="00BB3251"/>
    <w:rPr>
      <w:sz w:val="22"/>
      <w:szCs w:val="22"/>
      <w:lang w:eastAsia="en-US"/>
    </w:rPr>
  </w:style>
  <w:style w:type="paragraph" w:styleId="Tekstpodstawowywcity">
    <w:name w:val="Body Text Indent"/>
    <w:basedOn w:val="Normalny"/>
    <w:link w:val="TekstpodstawowywcityZnak"/>
    <w:uiPriority w:val="99"/>
    <w:semiHidden/>
    <w:unhideWhenUsed/>
    <w:rsid w:val="00BB3251"/>
    <w:pPr>
      <w:spacing w:after="120"/>
      <w:ind w:left="283"/>
    </w:pPr>
  </w:style>
  <w:style w:type="character" w:customStyle="1" w:styleId="TekstpodstawowywcityZnak">
    <w:name w:val="Tekst podstawowy wcięty Znak"/>
    <w:basedOn w:val="Domylnaczcionkaakapitu"/>
    <w:link w:val="Tekstpodstawowywcity"/>
    <w:uiPriority w:val="99"/>
    <w:semiHidden/>
    <w:rsid w:val="00BB3251"/>
    <w:rPr>
      <w:sz w:val="22"/>
      <w:szCs w:val="22"/>
      <w:lang w:eastAsia="en-US"/>
    </w:rPr>
  </w:style>
  <w:style w:type="paragraph" w:styleId="Tytu">
    <w:name w:val="Title"/>
    <w:basedOn w:val="Normalny"/>
    <w:link w:val="TytuZnak"/>
    <w:qFormat/>
    <w:rsid w:val="00BB3251"/>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BB3251"/>
    <w:rPr>
      <w:rFonts w:ascii="Times New Roman" w:eastAsia="Times New Roman" w:hAnsi="Times New Roman"/>
      <w:b/>
      <w:sz w:val="28"/>
    </w:rPr>
  </w:style>
  <w:style w:type="character" w:styleId="Odwoaniedokomentarza">
    <w:name w:val="annotation reference"/>
    <w:rsid w:val="00BB3251"/>
    <w:rPr>
      <w:sz w:val="16"/>
      <w:szCs w:val="16"/>
    </w:rPr>
  </w:style>
  <w:style w:type="paragraph" w:styleId="Tekstkomentarza">
    <w:name w:val="annotation text"/>
    <w:basedOn w:val="Normalny"/>
    <w:link w:val="TekstkomentarzaZnak"/>
    <w:rsid w:val="00BB325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BB3251"/>
    <w:rPr>
      <w:rFonts w:ascii="Times New Roman" w:eastAsia="Times New Roman" w:hAnsi="Times New Roman"/>
    </w:rPr>
  </w:style>
  <w:style w:type="paragraph" w:customStyle="1" w:styleId="ZnakZnak">
    <w:name w:val="Znak Znak"/>
    <w:basedOn w:val="Normalny"/>
    <w:rsid w:val="008461A9"/>
    <w:pPr>
      <w:spacing w:after="0" w:line="360" w:lineRule="auto"/>
      <w:jc w:val="both"/>
    </w:pPr>
    <w:rPr>
      <w:rFonts w:ascii="Franklin Gothic Book" w:eastAsia="Times New Roman" w:hAnsi="Franklin Gothic Book"/>
      <w:sz w:val="20"/>
      <w:szCs w:val="24"/>
      <w:lang w:eastAsia="pl-PL"/>
    </w:rPr>
  </w:style>
  <w:style w:type="paragraph" w:styleId="Tekstpodstawowy3">
    <w:name w:val="Body Text 3"/>
    <w:basedOn w:val="Normalny"/>
    <w:link w:val="Tekstpodstawowy3Znak"/>
    <w:uiPriority w:val="99"/>
    <w:semiHidden/>
    <w:unhideWhenUsed/>
    <w:rsid w:val="008461A9"/>
    <w:pPr>
      <w:spacing w:after="120"/>
    </w:pPr>
    <w:rPr>
      <w:sz w:val="16"/>
      <w:szCs w:val="16"/>
    </w:rPr>
  </w:style>
  <w:style w:type="character" w:customStyle="1" w:styleId="Tekstpodstawowy3Znak">
    <w:name w:val="Tekst podstawowy 3 Znak"/>
    <w:basedOn w:val="Domylnaczcionkaakapitu"/>
    <w:link w:val="Tekstpodstawowy3"/>
    <w:uiPriority w:val="99"/>
    <w:semiHidden/>
    <w:rsid w:val="008461A9"/>
    <w:rPr>
      <w:sz w:val="16"/>
      <w:szCs w:val="16"/>
      <w:lang w:eastAsia="en-US"/>
    </w:rPr>
  </w:style>
  <w:style w:type="character" w:styleId="Hipercze">
    <w:name w:val="Hyperlink"/>
    <w:basedOn w:val="Domylnaczcionkaakapitu"/>
    <w:uiPriority w:val="99"/>
    <w:unhideWhenUsed/>
    <w:rsid w:val="006B20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611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61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6113"/>
  </w:style>
  <w:style w:type="paragraph" w:styleId="Stopka">
    <w:name w:val="footer"/>
    <w:basedOn w:val="Normalny"/>
    <w:link w:val="StopkaZnak"/>
    <w:uiPriority w:val="99"/>
    <w:unhideWhenUsed/>
    <w:rsid w:val="008F61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6113"/>
  </w:style>
  <w:style w:type="paragraph" w:styleId="Tekstdymka">
    <w:name w:val="Balloon Text"/>
    <w:basedOn w:val="Normalny"/>
    <w:link w:val="TekstdymkaZnak"/>
    <w:uiPriority w:val="99"/>
    <w:semiHidden/>
    <w:unhideWhenUsed/>
    <w:rsid w:val="008F6113"/>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8F6113"/>
    <w:rPr>
      <w:rFonts w:ascii="Tahoma" w:hAnsi="Tahoma" w:cs="Tahoma"/>
      <w:sz w:val="16"/>
      <w:szCs w:val="16"/>
    </w:rPr>
  </w:style>
  <w:style w:type="paragraph" w:styleId="Tekstpodstawowywcity3">
    <w:name w:val="Body Text Indent 3"/>
    <w:basedOn w:val="Normalny"/>
    <w:link w:val="Tekstpodstawowywcity3Znak"/>
    <w:rsid w:val="00F40F0D"/>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link w:val="Tekstpodstawowywcity3"/>
    <w:rsid w:val="00F40F0D"/>
    <w:rPr>
      <w:rFonts w:ascii="Times New Roman" w:eastAsia="Times New Roman" w:hAnsi="Times New Roman"/>
      <w:sz w:val="16"/>
      <w:szCs w:val="16"/>
    </w:rPr>
  </w:style>
  <w:style w:type="paragraph" w:styleId="Tekstpodstawowy2">
    <w:name w:val="Body Text 2"/>
    <w:basedOn w:val="Normalny"/>
    <w:link w:val="Tekstpodstawowy2Znak"/>
    <w:uiPriority w:val="99"/>
    <w:unhideWhenUsed/>
    <w:rsid w:val="00BB3251"/>
    <w:pPr>
      <w:spacing w:after="120" w:line="480" w:lineRule="auto"/>
    </w:pPr>
  </w:style>
  <w:style w:type="character" w:customStyle="1" w:styleId="Tekstpodstawowy2Znak">
    <w:name w:val="Tekst podstawowy 2 Znak"/>
    <w:basedOn w:val="Domylnaczcionkaakapitu"/>
    <w:link w:val="Tekstpodstawowy2"/>
    <w:uiPriority w:val="99"/>
    <w:rsid w:val="00BB3251"/>
    <w:rPr>
      <w:sz w:val="22"/>
      <w:szCs w:val="22"/>
      <w:lang w:eastAsia="en-US"/>
    </w:rPr>
  </w:style>
  <w:style w:type="paragraph" w:styleId="Tekstpodstawowywcity">
    <w:name w:val="Body Text Indent"/>
    <w:basedOn w:val="Normalny"/>
    <w:link w:val="TekstpodstawowywcityZnak"/>
    <w:uiPriority w:val="99"/>
    <w:semiHidden/>
    <w:unhideWhenUsed/>
    <w:rsid w:val="00BB3251"/>
    <w:pPr>
      <w:spacing w:after="120"/>
      <w:ind w:left="283"/>
    </w:pPr>
  </w:style>
  <w:style w:type="character" w:customStyle="1" w:styleId="TekstpodstawowywcityZnak">
    <w:name w:val="Tekst podstawowy wcięty Znak"/>
    <w:basedOn w:val="Domylnaczcionkaakapitu"/>
    <w:link w:val="Tekstpodstawowywcity"/>
    <w:uiPriority w:val="99"/>
    <w:semiHidden/>
    <w:rsid w:val="00BB3251"/>
    <w:rPr>
      <w:sz w:val="22"/>
      <w:szCs w:val="22"/>
      <w:lang w:eastAsia="en-US"/>
    </w:rPr>
  </w:style>
  <w:style w:type="paragraph" w:styleId="Tytu">
    <w:name w:val="Title"/>
    <w:basedOn w:val="Normalny"/>
    <w:link w:val="TytuZnak"/>
    <w:qFormat/>
    <w:rsid w:val="00BB3251"/>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BB3251"/>
    <w:rPr>
      <w:rFonts w:ascii="Times New Roman" w:eastAsia="Times New Roman" w:hAnsi="Times New Roman"/>
      <w:b/>
      <w:sz w:val="28"/>
    </w:rPr>
  </w:style>
  <w:style w:type="character" w:styleId="Odwoaniedokomentarza">
    <w:name w:val="annotation reference"/>
    <w:rsid w:val="00BB3251"/>
    <w:rPr>
      <w:sz w:val="16"/>
      <w:szCs w:val="16"/>
    </w:rPr>
  </w:style>
  <w:style w:type="paragraph" w:styleId="Tekstkomentarza">
    <w:name w:val="annotation text"/>
    <w:basedOn w:val="Normalny"/>
    <w:link w:val="TekstkomentarzaZnak"/>
    <w:rsid w:val="00BB325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BB3251"/>
    <w:rPr>
      <w:rFonts w:ascii="Times New Roman" w:eastAsia="Times New Roman" w:hAnsi="Times New Roman"/>
    </w:rPr>
  </w:style>
  <w:style w:type="paragraph" w:customStyle="1" w:styleId="ZnakZnak">
    <w:name w:val="Znak Znak"/>
    <w:basedOn w:val="Normalny"/>
    <w:rsid w:val="008461A9"/>
    <w:pPr>
      <w:spacing w:after="0" w:line="360" w:lineRule="auto"/>
      <w:jc w:val="both"/>
    </w:pPr>
    <w:rPr>
      <w:rFonts w:ascii="Franklin Gothic Book" w:eastAsia="Times New Roman" w:hAnsi="Franklin Gothic Book"/>
      <w:sz w:val="20"/>
      <w:szCs w:val="24"/>
      <w:lang w:eastAsia="pl-PL"/>
    </w:rPr>
  </w:style>
  <w:style w:type="paragraph" w:styleId="Tekstpodstawowy3">
    <w:name w:val="Body Text 3"/>
    <w:basedOn w:val="Normalny"/>
    <w:link w:val="Tekstpodstawowy3Znak"/>
    <w:uiPriority w:val="99"/>
    <w:semiHidden/>
    <w:unhideWhenUsed/>
    <w:rsid w:val="008461A9"/>
    <w:pPr>
      <w:spacing w:after="120"/>
    </w:pPr>
    <w:rPr>
      <w:sz w:val="16"/>
      <w:szCs w:val="16"/>
    </w:rPr>
  </w:style>
  <w:style w:type="character" w:customStyle="1" w:styleId="Tekstpodstawowy3Znak">
    <w:name w:val="Tekst podstawowy 3 Znak"/>
    <w:basedOn w:val="Domylnaczcionkaakapitu"/>
    <w:link w:val="Tekstpodstawowy3"/>
    <w:uiPriority w:val="99"/>
    <w:semiHidden/>
    <w:rsid w:val="008461A9"/>
    <w:rPr>
      <w:sz w:val="16"/>
      <w:szCs w:val="16"/>
      <w:lang w:eastAsia="en-US"/>
    </w:rPr>
  </w:style>
  <w:style w:type="character" w:styleId="Hipercze">
    <w:name w:val="Hyperlink"/>
    <w:basedOn w:val="Domylnaczcionkaakapitu"/>
    <w:uiPriority w:val="99"/>
    <w:unhideWhenUsed/>
    <w:rsid w:val="006B2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1860">
      <w:bodyDiv w:val="1"/>
      <w:marLeft w:val="0"/>
      <w:marRight w:val="0"/>
      <w:marTop w:val="0"/>
      <w:marBottom w:val="0"/>
      <w:divBdr>
        <w:top w:val="none" w:sz="0" w:space="0" w:color="auto"/>
        <w:left w:val="none" w:sz="0" w:space="0" w:color="auto"/>
        <w:bottom w:val="none" w:sz="0" w:space="0" w:color="auto"/>
        <w:right w:val="none" w:sz="0" w:space="0" w:color="auto"/>
      </w:divBdr>
    </w:div>
    <w:div w:id="1433470823">
      <w:bodyDiv w:val="1"/>
      <w:marLeft w:val="0"/>
      <w:marRight w:val="0"/>
      <w:marTop w:val="0"/>
      <w:marBottom w:val="0"/>
      <w:divBdr>
        <w:top w:val="none" w:sz="0" w:space="0" w:color="auto"/>
        <w:left w:val="none" w:sz="0" w:space="0" w:color="auto"/>
        <w:bottom w:val="none" w:sz="0" w:space="0" w:color="auto"/>
        <w:right w:val="none" w:sz="0" w:space="0" w:color="auto"/>
      </w:divBdr>
    </w:div>
    <w:div w:id="17905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8DC93-9CB3-4FBC-9980-B239302F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3154</Words>
  <Characters>18930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Klimaszek Anna</dc:creator>
  <cp:lastModifiedBy>MJ</cp:lastModifiedBy>
  <cp:revision>2</cp:revision>
  <cp:lastPrinted>2019-12-02T11:40:00Z</cp:lastPrinted>
  <dcterms:created xsi:type="dcterms:W3CDTF">2020-02-13T08:51:00Z</dcterms:created>
  <dcterms:modified xsi:type="dcterms:W3CDTF">2020-02-13T08:51:00Z</dcterms:modified>
</cp:coreProperties>
</file>